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62" w:rsidRPr="00E17DDD" w:rsidRDefault="00E17DDD" w:rsidP="00904C91">
      <w:pPr>
        <w:ind w:left="142"/>
        <w:jc w:val="center"/>
        <w:rPr>
          <w:b/>
        </w:rPr>
      </w:pPr>
      <w:r w:rsidRPr="00E17DDD">
        <w:rPr>
          <w:b/>
        </w:rPr>
        <w:t>POUČENÍ INSOLVENČNÍHO NAVRHOVATELE</w:t>
      </w:r>
      <w:r w:rsidR="004D4C6D">
        <w:rPr>
          <w:b/>
        </w:rPr>
        <w:t>/NAVRHOVATELE POVOLENÍ ODDLUŽENÍ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2410"/>
        <w:gridCol w:w="5381"/>
      </w:tblGrid>
      <w:tr w:rsidR="00AC79AE" w:rsidRPr="008E2EA4" w:rsidTr="00904C91">
        <w:tc>
          <w:tcPr>
            <w:tcW w:w="1163" w:type="dxa"/>
            <w:shd w:val="clear" w:color="auto" w:fill="E6E6E6"/>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Specifikace ustanovení:</w:t>
            </w:r>
          </w:p>
        </w:tc>
        <w:tc>
          <w:tcPr>
            <w:tcW w:w="2410" w:type="dxa"/>
            <w:shd w:val="clear" w:color="auto" w:fill="E6E6E6"/>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Definice ustanovení:</w:t>
            </w:r>
          </w:p>
          <w:p w:rsidR="00AC79AE" w:rsidRPr="008E2EA4" w:rsidRDefault="00AC79AE" w:rsidP="006F2A53">
            <w:pPr>
              <w:jc w:val="center"/>
              <w:rPr>
                <w:rFonts w:ascii="Arial" w:hAnsi="Arial" w:cs="Arial"/>
                <w:b/>
                <w:sz w:val="16"/>
                <w:szCs w:val="16"/>
              </w:rPr>
            </w:pPr>
          </w:p>
        </w:tc>
        <w:tc>
          <w:tcPr>
            <w:tcW w:w="5381" w:type="dxa"/>
            <w:shd w:val="clear" w:color="auto" w:fill="E6E6E6"/>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Obsah ustanovení:</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 109 IZ</w:t>
            </w:r>
          </w:p>
        </w:tc>
        <w:tc>
          <w:tcPr>
            <w:tcW w:w="2410"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účinky zahájení insolvenčního řízení</w:t>
            </w:r>
          </w:p>
        </w:tc>
        <w:tc>
          <w:tcPr>
            <w:tcW w:w="5381" w:type="dxa"/>
            <w:shd w:val="clear" w:color="auto" w:fill="auto"/>
          </w:tcPr>
          <w:p w:rsidR="00AC79AE" w:rsidRPr="00CE3B47" w:rsidRDefault="00AC79AE" w:rsidP="006F2A53">
            <w:pPr>
              <w:jc w:val="both"/>
              <w:rPr>
                <w:rFonts w:ascii="Arial" w:hAnsi="Arial" w:cs="Arial"/>
                <w:sz w:val="16"/>
                <w:szCs w:val="16"/>
              </w:rPr>
            </w:pPr>
            <w:r w:rsidRPr="00CE3B47">
              <w:rPr>
                <w:rFonts w:ascii="Arial" w:hAnsi="Arial" w:cs="Arial"/>
                <w:sz w:val="16"/>
                <w:szCs w:val="16"/>
              </w:rPr>
              <w:t>(1) Se zahájením insolvenčního řízení se spojují tyto účinky:</w:t>
            </w:r>
          </w:p>
          <w:p w:rsidR="00AC79AE" w:rsidRPr="00CE3B47" w:rsidRDefault="00AC79AE" w:rsidP="006F2A53">
            <w:pPr>
              <w:jc w:val="both"/>
              <w:rPr>
                <w:rFonts w:ascii="Arial" w:hAnsi="Arial" w:cs="Arial"/>
                <w:sz w:val="16"/>
                <w:szCs w:val="16"/>
              </w:rPr>
            </w:pPr>
            <w:r w:rsidRPr="00CE3B47">
              <w:rPr>
                <w:rFonts w:ascii="Arial" w:hAnsi="Arial" w:cs="Arial"/>
                <w:sz w:val="16"/>
                <w:szCs w:val="16"/>
              </w:rPr>
              <w:t xml:space="preserve"> a) pohledávky a jiná práva týkající se majetkové podstaty nemohou být uplatněny žalobou, lze-li je uplatnit přihláškou,</w:t>
            </w:r>
          </w:p>
          <w:p w:rsidR="00AC79AE" w:rsidRPr="00CE3B47" w:rsidRDefault="00AC79AE" w:rsidP="006F2A53">
            <w:pPr>
              <w:jc w:val="both"/>
              <w:rPr>
                <w:rFonts w:ascii="Arial" w:hAnsi="Arial" w:cs="Arial"/>
                <w:sz w:val="16"/>
                <w:szCs w:val="16"/>
              </w:rPr>
            </w:pPr>
            <w:r w:rsidRPr="00CE3B47">
              <w:rPr>
                <w:rFonts w:ascii="Arial" w:hAnsi="Arial" w:cs="Arial"/>
                <w:sz w:val="16"/>
                <w:szCs w:val="16"/>
              </w:rPr>
              <w:t>b) 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w:t>
            </w:r>
          </w:p>
          <w:p w:rsidR="00AC79AE" w:rsidRPr="00CE3B47" w:rsidRDefault="00AC79AE" w:rsidP="006F2A53">
            <w:pPr>
              <w:jc w:val="both"/>
              <w:rPr>
                <w:rFonts w:ascii="Arial" w:hAnsi="Arial" w:cs="Arial"/>
                <w:sz w:val="16"/>
                <w:szCs w:val="16"/>
              </w:rPr>
            </w:pPr>
            <w:r w:rsidRPr="00CE3B47">
              <w:rPr>
                <w:rFonts w:ascii="Arial" w:hAnsi="Arial" w:cs="Arial"/>
                <w:sz w:val="16"/>
                <w:szCs w:val="16"/>
              </w:rPr>
              <w:t xml:space="preserve">c) 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w:t>
            </w:r>
            <w:smartTag w:uri="urn:schemas-microsoft-com:office:smarttags" w:element="metricconverter">
              <w:smartTagPr>
                <w:attr w:name="ProductID" w:val="5 a"/>
              </w:smartTagPr>
              <w:r w:rsidRPr="00CE3B47">
                <w:rPr>
                  <w:rFonts w:ascii="Arial" w:hAnsi="Arial" w:cs="Arial"/>
                  <w:sz w:val="16"/>
                  <w:szCs w:val="16"/>
                </w:rPr>
                <w:t>5 a</w:t>
              </w:r>
            </w:smartTag>
            <w:r w:rsidRPr="00CE3B47">
              <w:rPr>
                <w:rFonts w:ascii="Arial" w:hAnsi="Arial" w:cs="Arial"/>
                <w:sz w:val="16"/>
                <w:szCs w:val="16"/>
              </w:rPr>
              <w:t xml:space="preserve"> s omezeními tímto rozhodnutím založenými. Není-li dále stanoveno jinak, výkon rozhodnutí nebo exekuce se i nadále nařizuje nebo zahajuje a provádí proti povinnému,</w:t>
            </w:r>
          </w:p>
          <w:p w:rsidR="00AC79AE" w:rsidRPr="008E2EA4" w:rsidRDefault="00AC79AE" w:rsidP="006F2A53">
            <w:pPr>
              <w:jc w:val="both"/>
              <w:rPr>
                <w:rFonts w:ascii="Arial" w:hAnsi="Arial" w:cs="Arial"/>
                <w:sz w:val="16"/>
                <w:szCs w:val="16"/>
              </w:rPr>
            </w:pPr>
            <w:r w:rsidRPr="00CE3B47">
              <w:rPr>
                <w:rFonts w:ascii="Arial" w:hAnsi="Arial" w:cs="Arial"/>
                <w:sz w:val="16"/>
                <w:szCs w:val="16"/>
              </w:rPr>
              <w:t>d) nelze uplatnit dohodou věřitele a dlužníka založené právo na výplatu srážek ze mzdy nebo jiných příjmů, s nimiž se při výkonu rozhodnutí nakládá jako se mzdou nebo platem.</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 111 IZ</w:t>
            </w:r>
          </w:p>
        </w:tc>
        <w:tc>
          <w:tcPr>
            <w:tcW w:w="2410"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nakládání s </w:t>
            </w:r>
            <w:r w:rsidR="004140E8">
              <w:rPr>
                <w:rFonts w:ascii="Arial" w:hAnsi="Arial" w:cs="Arial"/>
                <w:sz w:val="16"/>
                <w:szCs w:val="16"/>
              </w:rPr>
              <w:t>majetkem</w:t>
            </w:r>
          </w:p>
        </w:tc>
        <w:tc>
          <w:tcPr>
            <w:tcW w:w="5381" w:type="dxa"/>
            <w:shd w:val="clear" w:color="auto" w:fill="auto"/>
          </w:tcPr>
          <w:p w:rsidR="00AC79AE" w:rsidRPr="008E2EA4" w:rsidRDefault="00AC79AE" w:rsidP="006F2A53">
            <w:pPr>
              <w:jc w:val="both"/>
              <w:rPr>
                <w:rFonts w:ascii="Arial" w:hAnsi="Arial" w:cs="Arial"/>
                <w:sz w:val="16"/>
                <w:szCs w:val="16"/>
              </w:rPr>
            </w:pPr>
            <w:r w:rsidRPr="00CE3B47">
              <w:rPr>
                <w:rFonts w:ascii="Arial" w:hAnsi="Arial" w:cs="Arial"/>
                <w:sz w:val="16"/>
                <w:szCs w:val="16"/>
              </w:rPr>
              <w:t>(1)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w:t>
            </w:r>
            <w:r w:rsidR="00A87F72">
              <w:rPr>
                <w:rFonts w:ascii="Arial" w:hAnsi="Arial" w:cs="Arial"/>
                <w:sz w:val="16"/>
                <w:szCs w:val="16"/>
              </w:rPr>
              <w:t>n</w:t>
            </w:r>
            <w:r w:rsidRPr="00CE3B47">
              <w:rPr>
                <w:rFonts w:ascii="Arial" w:hAnsi="Arial" w:cs="Arial"/>
                <w:sz w:val="16"/>
                <w:szCs w:val="16"/>
              </w:rPr>
              <w:t>ých tímto zákonem.</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Pr>
                <w:rFonts w:ascii="Arial" w:hAnsi="Arial" w:cs="Arial"/>
                <w:b/>
                <w:sz w:val="16"/>
                <w:szCs w:val="16"/>
              </w:rPr>
              <w:t>§ 192 IZ</w:t>
            </w:r>
          </w:p>
        </w:tc>
        <w:tc>
          <w:tcPr>
            <w:tcW w:w="2410" w:type="dxa"/>
            <w:shd w:val="clear" w:color="auto" w:fill="auto"/>
          </w:tcPr>
          <w:p w:rsidR="00AC79AE" w:rsidRPr="008E2EA4" w:rsidRDefault="00AC79AE" w:rsidP="006F2A53">
            <w:pPr>
              <w:jc w:val="both"/>
              <w:rPr>
                <w:rFonts w:ascii="Arial" w:hAnsi="Arial" w:cs="Arial"/>
                <w:sz w:val="16"/>
                <w:szCs w:val="16"/>
              </w:rPr>
            </w:pPr>
            <w:r>
              <w:rPr>
                <w:rFonts w:ascii="Arial" w:hAnsi="Arial" w:cs="Arial"/>
                <w:sz w:val="16"/>
                <w:szCs w:val="16"/>
              </w:rPr>
              <w:t>popření přihlášených pohledávek</w:t>
            </w:r>
          </w:p>
        </w:tc>
        <w:tc>
          <w:tcPr>
            <w:tcW w:w="5381" w:type="dxa"/>
            <w:shd w:val="clear" w:color="auto" w:fill="auto"/>
          </w:tcPr>
          <w:p w:rsidR="00AC79AE" w:rsidRPr="00CE3B47" w:rsidRDefault="00AC79AE" w:rsidP="006F2A53">
            <w:pPr>
              <w:jc w:val="both"/>
              <w:rPr>
                <w:rFonts w:ascii="Arial" w:hAnsi="Arial" w:cs="Arial"/>
                <w:sz w:val="16"/>
                <w:szCs w:val="16"/>
              </w:rPr>
            </w:pPr>
            <w:r w:rsidRPr="00CE3B47">
              <w:rPr>
                <w:rFonts w:ascii="Arial" w:hAnsi="Arial" w:cs="Arial"/>
                <w:sz w:val="16"/>
                <w:szCs w:val="16"/>
              </w:rPr>
              <w:t xml:space="preserve">(1) </w:t>
            </w:r>
            <w:r w:rsidRPr="00CE3B47">
              <w:rPr>
                <w:rFonts w:ascii="Arial" w:hAnsi="Arial" w:cs="Arial"/>
                <w:b/>
                <w:sz w:val="16"/>
                <w:szCs w:val="16"/>
                <w:u w:val="single"/>
              </w:rPr>
              <w:t>Pravost</w:t>
            </w:r>
            <w:r>
              <w:rPr>
                <w:rFonts w:ascii="Arial" w:hAnsi="Arial" w:cs="Arial"/>
                <w:sz w:val="16"/>
                <w:szCs w:val="16"/>
              </w:rPr>
              <w:t xml:space="preserve"> </w:t>
            </w:r>
            <w:r w:rsidRPr="007651B2">
              <w:rPr>
                <w:rFonts w:ascii="Arial" w:hAnsi="Arial" w:cs="Arial"/>
                <w:i/>
                <w:sz w:val="16"/>
                <w:szCs w:val="16"/>
              </w:rPr>
              <w:t>(pohledávka nevznikla, zanikla nebo se promlčela)</w:t>
            </w:r>
            <w:r w:rsidRPr="00CE3B47">
              <w:rPr>
                <w:rFonts w:ascii="Arial" w:hAnsi="Arial" w:cs="Arial"/>
                <w:sz w:val="16"/>
                <w:szCs w:val="16"/>
              </w:rPr>
              <w:t xml:space="preserve">, </w:t>
            </w:r>
            <w:r w:rsidRPr="00CE3B47">
              <w:rPr>
                <w:rFonts w:ascii="Arial" w:hAnsi="Arial" w:cs="Arial"/>
                <w:b/>
                <w:sz w:val="16"/>
                <w:szCs w:val="16"/>
                <w:u w:val="single"/>
              </w:rPr>
              <w:t>výši</w:t>
            </w:r>
            <w:r w:rsidRPr="00CE3B47">
              <w:rPr>
                <w:rFonts w:ascii="Arial" w:hAnsi="Arial" w:cs="Arial"/>
                <w:sz w:val="16"/>
                <w:szCs w:val="16"/>
              </w:rPr>
              <w:t xml:space="preserve"> a </w:t>
            </w:r>
            <w:r w:rsidRPr="00CE3B47">
              <w:rPr>
                <w:rFonts w:ascii="Arial" w:hAnsi="Arial" w:cs="Arial"/>
                <w:b/>
                <w:sz w:val="16"/>
                <w:szCs w:val="16"/>
                <w:u w:val="single"/>
              </w:rPr>
              <w:t>pořadí</w:t>
            </w:r>
            <w:r w:rsidRPr="00CE3B47">
              <w:rPr>
                <w:rFonts w:ascii="Arial" w:hAnsi="Arial" w:cs="Arial"/>
                <w:sz w:val="16"/>
                <w:szCs w:val="16"/>
              </w:rPr>
              <w:t xml:space="preserve"> všech přihlášených pohledávek </w:t>
            </w:r>
            <w:r w:rsidRPr="00CE3B47">
              <w:rPr>
                <w:rFonts w:ascii="Arial" w:hAnsi="Arial" w:cs="Arial"/>
                <w:b/>
                <w:sz w:val="16"/>
                <w:szCs w:val="16"/>
                <w:u w:val="single"/>
              </w:rPr>
              <w:t>mohou popírat insolvenční správce, dlužník a přihlášení věřitelé</w:t>
            </w:r>
            <w:r w:rsidRPr="00CE3B47">
              <w:rPr>
                <w:rFonts w:ascii="Arial" w:hAnsi="Arial" w:cs="Arial"/>
                <w:sz w:val="16"/>
                <w:szCs w:val="16"/>
              </w:rPr>
              <w:t>; popření pohledávky lze vzít zpět.</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 xml:space="preserve">§ 410 IZ </w:t>
            </w:r>
          </w:p>
        </w:tc>
        <w:tc>
          <w:tcPr>
            <w:tcW w:w="2410"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přezkum a popření pohledávky </w:t>
            </w:r>
            <w:r>
              <w:rPr>
                <w:rFonts w:ascii="Arial" w:hAnsi="Arial" w:cs="Arial"/>
                <w:sz w:val="16"/>
                <w:szCs w:val="16"/>
              </w:rPr>
              <w:t>v oddlužení</w:t>
            </w:r>
          </w:p>
        </w:tc>
        <w:tc>
          <w:tcPr>
            <w:tcW w:w="5381"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(2) Popření pohledávky nezajištěného věřitele dlužníkem má za trvání účinků schválení oddlužení tytéž účinky jako popření pohledávky insolvenčním správcem.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w:t>
            </w:r>
          </w:p>
          <w:p w:rsidR="00AC79AE" w:rsidRPr="008E2EA4" w:rsidRDefault="00AC79AE" w:rsidP="00E10F4D">
            <w:pPr>
              <w:jc w:val="both"/>
              <w:rPr>
                <w:rFonts w:ascii="Arial" w:hAnsi="Arial" w:cs="Arial"/>
                <w:sz w:val="16"/>
                <w:szCs w:val="16"/>
              </w:rPr>
            </w:pPr>
            <w:r w:rsidRPr="008E2EA4">
              <w:rPr>
                <w:rFonts w:ascii="Arial" w:hAnsi="Arial" w:cs="Arial"/>
                <w:sz w:val="16"/>
                <w:szCs w:val="16"/>
              </w:rPr>
              <w:t xml:space="preserve"> (3)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 398 IZ</w:t>
            </w:r>
          </w:p>
        </w:tc>
        <w:tc>
          <w:tcPr>
            <w:tcW w:w="2410"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oddlužení zpeněžením majetkové podstaty a plněním splátkového kalendáře</w:t>
            </w:r>
          </w:p>
        </w:tc>
        <w:tc>
          <w:tcPr>
            <w:tcW w:w="5381"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(1) </w:t>
            </w:r>
            <w:r w:rsidRPr="008E2EA4">
              <w:rPr>
                <w:rFonts w:ascii="Arial" w:hAnsi="Arial" w:cs="Arial"/>
                <w:b/>
                <w:sz w:val="16"/>
                <w:szCs w:val="16"/>
                <w:u w:val="single"/>
              </w:rPr>
              <w:t>Oddlužení lze provést zpeněžením majetkové podstaty nebo plněním splátkového kalendáře</w:t>
            </w:r>
            <w:r w:rsidRPr="008E2EA4">
              <w:rPr>
                <w:rFonts w:ascii="Arial" w:hAnsi="Arial" w:cs="Arial"/>
                <w:sz w:val="16"/>
                <w:szCs w:val="16"/>
              </w:rPr>
              <w:t>.</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(2) Při oddlužení zpeněžením majetkové podstaty se postupuje obdobně podle ustanovení o zpeněžení majetkové podstaty v konkursu. Není-li dále stanoveno jinak, </w:t>
            </w:r>
            <w:r w:rsidRPr="008E2EA4">
              <w:rPr>
                <w:rFonts w:ascii="Arial" w:hAnsi="Arial" w:cs="Arial"/>
                <w:b/>
                <w:sz w:val="16"/>
                <w:szCs w:val="16"/>
                <w:u w:val="single"/>
              </w:rPr>
              <w:t>při tomto způsobu oddlužení do majetkové podstaty nenáleží majetek, který dlužník nabyl v průběhu insolvenčního řízení poté, co nastaly účinky schválení oddlužení</w:t>
            </w:r>
            <w:r w:rsidRPr="008E2EA4">
              <w:rPr>
                <w:rFonts w:ascii="Arial" w:hAnsi="Arial" w:cs="Arial"/>
                <w:sz w:val="16"/>
                <w:szCs w:val="16"/>
              </w:rPr>
              <w:t>.</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w:t>
            </w:r>
          </w:p>
          <w:p w:rsidR="00AC79AE" w:rsidRDefault="00AC79AE" w:rsidP="006F2A53">
            <w:pPr>
              <w:jc w:val="both"/>
              <w:rPr>
                <w:rFonts w:ascii="Arial" w:hAnsi="Arial" w:cs="Arial"/>
                <w:sz w:val="16"/>
                <w:szCs w:val="16"/>
              </w:rPr>
            </w:pPr>
            <w:r w:rsidRPr="008E2EA4">
              <w:rPr>
                <w:rFonts w:ascii="Arial" w:hAnsi="Arial" w:cs="Arial"/>
                <w:sz w:val="16"/>
                <w:szCs w:val="16"/>
              </w:rPr>
              <w:lastRenderedPageBreak/>
              <w:t xml:space="preserve">(3) </w:t>
            </w:r>
            <w:r w:rsidRPr="008E2EA4">
              <w:rPr>
                <w:rFonts w:ascii="Arial" w:hAnsi="Arial" w:cs="Arial"/>
                <w:b/>
                <w:sz w:val="16"/>
                <w:szCs w:val="16"/>
                <w:u w:val="single"/>
              </w:rPr>
              <w:t>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sidRPr="008E2EA4">
              <w:rPr>
                <w:rFonts w:ascii="Arial" w:hAnsi="Arial" w:cs="Arial"/>
                <w:sz w:val="16"/>
                <w:szCs w:val="16"/>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 </w:t>
            </w:r>
          </w:p>
          <w:p w:rsidR="00091518" w:rsidRPr="008E2EA4" w:rsidRDefault="00091518" w:rsidP="00904C91">
            <w:pPr>
              <w:jc w:val="both"/>
              <w:rPr>
                <w:rFonts w:ascii="Arial" w:hAnsi="Arial" w:cs="Arial"/>
                <w:sz w:val="16"/>
                <w:szCs w:val="16"/>
              </w:rPr>
            </w:pPr>
            <w:r w:rsidRPr="00091518">
              <w:rPr>
                <w:rFonts w:ascii="Arial" w:hAnsi="Arial" w:cs="Arial"/>
                <w:sz w:val="16"/>
                <w:szCs w:val="16"/>
              </w:rPr>
              <w:t xml:space="preserve">(4) </w:t>
            </w:r>
            <w:r w:rsidRPr="00091518">
              <w:rPr>
                <w:rFonts w:ascii="Arial" w:hAnsi="Arial" w:cs="Arial"/>
                <w:b/>
                <w:sz w:val="16"/>
                <w:szCs w:val="16"/>
                <w:u w:val="single"/>
              </w:rPr>
              <w:t>Dlužníku, který o to požádal v návrhu na povolení oddlužení nebo v odůvodněných případech nejpozději při jednání s insolvenčním správcem</w:t>
            </w:r>
            <w:r w:rsidRPr="00091518">
              <w:rPr>
                <w:rFonts w:ascii="Arial" w:hAnsi="Arial" w:cs="Arial"/>
                <w:sz w:val="16"/>
                <w:szCs w:val="16"/>
              </w:rPr>
              <w:t xml:space="preserve"> podle § 410 odst. 2, </w:t>
            </w:r>
            <w:r w:rsidRPr="00091518">
              <w:rPr>
                <w:rFonts w:ascii="Arial" w:hAnsi="Arial" w:cs="Arial"/>
                <w:b/>
                <w:sz w:val="16"/>
                <w:szCs w:val="16"/>
                <w:u w:val="single"/>
              </w:rPr>
              <w:t>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w:t>
            </w:r>
            <w:r w:rsidRPr="00091518">
              <w:rPr>
                <w:rFonts w:ascii="Arial" w:hAnsi="Arial" w:cs="Arial"/>
                <w:sz w:val="16"/>
                <w:szCs w:val="16"/>
              </w:rPr>
              <w:t>,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lastRenderedPageBreak/>
              <w:t>§ 412 IZ</w:t>
            </w:r>
          </w:p>
        </w:tc>
        <w:tc>
          <w:tcPr>
            <w:tcW w:w="2410" w:type="dxa"/>
            <w:shd w:val="clear" w:color="auto" w:fill="auto"/>
          </w:tcPr>
          <w:p w:rsidR="00AC79AE" w:rsidRPr="00FB2366" w:rsidRDefault="00E10F4D" w:rsidP="00E10F4D">
            <w:pPr>
              <w:rPr>
                <w:rFonts w:ascii="Arial" w:hAnsi="Arial" w:cs="Arial"/>
                <w:b/>
              </w:rPr>
            </w:pPr>
            <w:r>
              <w:rPr>
                <w:rFonts w:ascii="Arial" w:hAnsi="Arial" w:cs="Arial"/>
                <w:b/>
              </w:rPr>
              <w:t xml:space="preserve">POVINNOSTI DLUŽNÍKA </w:t>
            </w:r>
            <w:r w:rsidR="00AC79AE" w:rsidRPr="00FB2366">
              <w:rPr>
                <w:rFonts w:ascii="Arial" w:hAnsi="Arial" w:cs="Arial"/>
                <w:b/>
              </w:rPr>
              <w:t>PO SCHVÁLENÍ ODDLUŽENÍ</w:t>
            </w:r>
          </w:p>
        </w:tc>
        <w:tc>
          <w:tcPr>
            <w:tcW w:w="5381" w:type="dxa"/>
            <w:shd w:val="clear" w:color="auto" w:fill="auto"/>
          </w:tcPr>
          <w:p w:rsidR="00AC79AE" w:rsidRPr="009F7857" w:rsidRDefault="00AC79AE" w:rsidP="006F2A53">
            <w:pPr>
              <w:jc w:val="both"/>
              <w:rPr>
                <w:rFonts w:ascii="Arial" w:hAnsi="Arial" w:cs="Arial"/>
                <w:sz w:val="16"/>
                <w:szCs w:val="16"/>
              </w:rPr>
            </w:pPr>
            <w:r w:rsidRPr="009F7857">
              <w:rPr>
                <w:rFonts w:ascii="Arial" w:hAnsi="Arial" w:cs="Arial"/>
                <w:sz w:val="16"/>
                <w:szCs w:val="16"/>
              </w:rPr>
              <w:t>(1) Po dobu trvání účinků schválení oddlužení plněním splátkového kalendáře je dlužník povinen</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a) </w:t>
            </w:r>
            <w:r w:rsidRPr="009F7857">
              <w:rPr>
                <w:rFonts w:ascii="Arial" w:hAnsi="Arial" w:cs="Arial"/>
                <w:b/>
                <w:sz w:val="16"/>
                <w:szCs w:val="16"/>
                <w:u w:val="single"/>
              </w:rPr>
              <w:t>vykonávat přiměřenou výdělečnou činnost</w:t>
            </w:r>
            <w:r w:rsidRPr="009F7857">
              <w:rPr>
                <w:rFonts w:ascii="Arial" w:hAnsi="Arial" w:cs="Arial"/>
                <w:sz w:val="16"/>
                <w:szCs w:val="16"/>
              </w:rPr>
              <w:t xml:space="preserve"> a v případě, že je nezaměstnaný, o získání příjmu usilovat; nesmí rovněž odmítat splnitelnou možnost si příjem obstarat,</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b) hodnoty získané dědictvím, darem a z neúčinného právního úkonu, jakož i majetek, který dlužník neuvedl v seznamu majetku, ač tuto povinnost měl, vydat insolvenčnímu správci ke zpeněžení a výtěžek, stejně jako jiné své </w:t>
            </w:r>
            <w:r w:rsidRPr="009F7857">
              <w:rPr>
                <w:rFonts w:ascii="Arial" w:hAnsi="Arial" w:cs="Arial"/>
                <w:b/>
                <w:sz w:val="16"/>
                <w:szCs w:val="16"/>
                <w:u w:val="single"/>
              </w:rPr>
              <w:t>mimořádné příjmy</w:t>
            </w:r>
            <w:r w:rsidRPr="009F7857">
              <w:rPr>
                <w:rFonts w:ascii="Arial" w:hAnsi="Arial" w:cs="Arial"/>
                <w:sz w:val="16"/>
                <w:szCs w:val="16"/>
              </w:rPr>
              <w:t>, použít k mimořádným splátkám nad rámec splátkového kalendáře,</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c) bez zbytečného odkladu </w:t>
            </w:r>
            <w:r w:rsidRPr="009F7857">
              <w:rPr>
                <w:rFonts w:ascii="Arial" w:hAnsi="Arial" w:cs="Arial"/>
                <w:b/>
                <w:sz w:val="16"/>
                <w:szCs w:val="16"/>
                <w:u w:val="single"/>
              </w:rPr>
              <w:t>oznámit</w:t>
            </w:r>
            <w:r w:rsidRPr="009F7857">
              <w:rPr>
                <w:rFonts w:ascii="Arial" w:hAnsi="Arial" w:cs="Arial"/>
                <w:sz w:val="16"/>
                <w:szCs w:val="16"/>
              </w:rPr>
              <w:t xml:space="preserve"> insolvenčnímu soudu, insolvenčnímu správci a věřitelskému výboru </w:t>
            </w:r>
            <w:r w:rsidRPr="009F7857">
              <w:rPr>
                <w:rFonts w:ascii="Arial" w:hAnsi="Arial" w:cs="Arial"/>
                <w:b/>
                <w:sz w:val="16"/>
                <w:szCs w:val="16"/>
                <w:u w:val="single"/>
              </w:rPr>
              <w:t>každou změnu</w:t>
            </w:r>
            <w:r w:rsidRPr="009F7857">
              <w:rPr>
                <w:rFonts w:ascii="Arial" w:hAnsi="Arial" w:cs="Arial"/>
                <w:sz w:val="16"/>
                <w:szCs w:val="16"/>
              </w:rPr>
              <w:t xml:space="preserve"> svého bydliště nebo sídla a zaměstnání,</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d) </w:t>
            </w:r>
            <w:r w:rsidRPr="009F7857">
              <w:rPr>
                <w:rFonts w:ascii="Arial" w:hAnsi="Arial" w:cs="Arial"/>
                <w:sz w:val="16"/>
                <w:szCs w:val="16"/>
                <w:u w:val="single"/>
              </w:rPr>
              <w:t>vždy k 15. březnu a k 15. září kalendářního roku předložit</w:t>
            </w:r>
            <w:r w:rsidRPr="009F7857">
              <w:rPr>
                <w:rFonts w:ascii="Arial" w:hAnsi="Arial" w:cs="Arial"/>
                <w:sz w:val="16"/>
                <w:szCs w:val="16"/>
              </w:rPr>
              <w:t xml:space="preserve"> insolvenčnímu soudu, insolvenčnímu správci a věřitelskému výboru </w:t>
            </w:r>
            <w:r w:rsidRPr="009F7857">
              <w:rPr>
                <w:rFonts w:ascii="Arial" w:hAnsi="Arial" w:cs="Arial"/>
                <w:b/>
                <w:sz w:val="16"/>
                <w:szCs w:val="16"/>
                <w:u w:val="single"/>
              </w:rPr>
              <w:t>přehled svých příjmů za uplynulých 6 kalendářních měsíců</w:t>
            </w:r>
            <w:r w:rsidRPr="009F7857">
              <w:rPr>
                <w:rFonts w:ascii="Arial" w:hAnsi="Arial" w:cs="Arial"/>
                <w:sz w:val="16"/>
                <w:szCs w:val="16"/>
              </w:rPr>
              <w:t>, neurčí-li insolvenční soud v usnesení o schválení oddlužení jinou dobu předkládání,</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e) </w:t>
            </w:r>
            <w:r w:rsidRPr="009F7857">
              <w:rPr>
                <w:rFonts w:ascii="Arial" w:hAnsi="Arial" w:cs="Arial"/>
                <w:b/>
                <w:sz w:val="16"/>
                <w:szCs w:val="16"/>
                <w:u w:val="single"/>
              </w:rPr>
              <w:t>nezatajovat žádný ze svých příjmů</w:t>
            </w:r>
            <w:r w:rsidRPr="009F7857">
              <w:rPr>
                <w:rFonts w:ascii="Arial" w:hAnsi="Arial" w:cs="Arial"/>
                <w:sz w:val="16"/>
                <w:szCs w:val="16"/>
              </w:rPr>
              <w:t xml:space="preserve"> a na žádost insolvenčního soudu, insolvenčního správce nebo věřitelského výboru předložit k nahlédnutí svá daňová přiznání za období trvání účinků schválení oddlužení,</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Default="00AC79AE" w:rsidP="006F2A53">
            <w:pPr>
              <w:jc w:val="both"/>
              <w:rPr>
                <w:rFonts w:ascii="Arial" w:hAnsi="Arial" w:cs="Arial"/>
                <w:sz w:val="16"/>
                <w:szCs w:val="16"/>
              </w:rPr>
            </w:pPr>
            <w:r w:rsidRPr="009F7857">
              <w:rPr>
                <w:rFonts w:ascii="Arial" w:hAnsi="Arial" w:cs="Arial"/>
                <w:sz w:val="16"/>
                <w:szCs w:val="16"/>
              </w:rPr>
              <w:t xml:space="preserve">f) neposkytovat nikomu z věřitelů žádné zvláštní výhody, </w:t>
            </w:r>
          </w:p>
          <w:p w:rsidR="00AC79AE" w:rsidRDefault="00AC79AE" w:rsidP="006F2A53">
            <w:pPr>
              <w:jc w:val="both"/>
              <w:rPr>
                <w:rFonts w:ascii="Arial" w:hAnsi="Arial" w:cs="Arial"/>
                <w:sz w:val="16"/>
                <w:szCs w:val="16"/>
              </w:rPr>
            </w:pPr>
          </w:p>
          <w:p w:rsidR="00AC79AE" w:rsidRPr="009F7857" w:rsidRDefault="00AC79AE" w:rsidP="006F2A53">
            <w:pPr>
              <w:jc w:val="both"/>
              <w:rPr>
                <w:rFonts w:ascii="Arial" w:hAnsi="Arial" w:cs="Arial"/>
                <w:sz w:val="16"/>
                <w:szCs w:val="16"/>
              </w:rPr>
            </w:pPr>
            <w:r w:rsidRPr="009F7857">
              <w:rPr>
                <w:rFonts w:ascii="Arial" w:hAnsi="Arial" w:cs="Arial"/>
                <w:sz w:val="16"/>
                <w:szCs w:val="16"/>
              </w:rPr>
              <w:t>g) nepřijímat na sebe nové závazky, které by nemohl v době jejich splatnosti splnit.</w:t>
            </w:r>
          </w:p>
          <w:p w:rsidR="00AC79AE" w:rsidRPr="009F7857" w:rsidRDefault="00AC79AE" w:rsidP="006F2A53">
            <w:pPr>
              <w:jc w:val="both"/>
              <w:rPr>
                <w:rFonts w:ascii="Arial" w:hAnsi="Arial" w:cs="Arial"/>
                <w:sz w:val="16"/>
                <w:szCs w:val="16"/>
              </w:rPr>
            </w:pPr>
            <w:r w:rsidRPr="009F7857">
              <w:rPr>
                <w:rFonts w:ascii="Arial" w:hAnsi="Arial" w:cs="Arial"/>
                <w:sz w:val="16"/>
                <w:szCs w:val="16"/>
              </w:rPr>
              <w:lastRenderedPageBreak/>
              <w:t xml:space="preserve"> (2) Po dobu trvání účinků schválení oddlužení plněním splátkového kalendáře vykonává insolvenční správce dohled nad činností dlužníka. O výsledcích své činnosti pravidelně informuje insolvenční soud a věřitelský výbor.</w:t>
            </w:r>
          </w:p>
          <w:p w:rsidR="00AC79AE" w:rsidRPr="009F7857" w:rsidRDefault="00AC79AE" w:rsidP="006F2A53">
            <w:pPr>
              <w:jc w:val="both"/>
              <w:rPr>
                <w:rFonts w:ascii="Arial" w:hAnsi="Arial" w:cs="Arial"/>
                <w:sz w:val="16"/>
                <w:szCs w:val="16"/>
              </w:rPr>
            </w:pPr>
            <w:r w:rsidRPr="009F7857">
              <w:rPr>
                <w:rFonts w:ascii="Arial" w:hAnsi="Arial" w:cs="Arial"/>
                <w:sz w:val="16"/>
                <w:szCs w:val="16"/>
              </w:rPr>
              <w:t xml:space="preserve"> </w:t>
            </w:r>
          </w:p>
          <w:p w:rsidR="00AC79AE" w:rsidRPr="008E2EA4" w:rsidRDefault="00AC79AE" w:rsidP="006F2A53">
            <w:pPr>
              <w:jc w:val="both"/>
              <w:rPr>
                <w:rFonts w:ascii="Arial" w:hAnsi="Arial" w:cs="Arial"/>
                <w:sz w:val="16"/>
                <w:szCs w:val="16"/>
              </w:rPr>
            </w:pPr>
            <w:r w:rsidRPr="009F7857">
              <w:rPr>
                <w:rFonts w:ascii="Arial" w:hAnsi="Arial" w:cs="Arial"/>
                <w:sz w:val="16"/>
                <w:szCs w:val="16"/>
              </w:rPr>
              <w:t>(3)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r w:rsidRPr="008E2EA4">
              <w:rPr>
                <w:rFonts w:ascii="Arial" w:hAnsi="Arial" w:cs="Arial"/>
                <w:sz w:val="16"/>
                <w:szCs w:val="16"/>
              </w:rPr>
              <w:t xml:space="preserve"> </w:t>
            </w:r>
          </w:p>
        </w:tc>
      </w:tr>
      <w:tr w:rsidR="00AC79AE" w:rsidRPr="008E2EA4" w:rsidTr="00904C91">
        <w:tc>
          <w:tcPr>
            <w:tcW w:w="1163" w:type="dxa"/>
            <w:shd w:val="clear" w:color="auto" w:fill="auto"/>
          </w:tcPr>
          <w:p w:rsidR="00AC79AE" w:rsidRDefault="00AC79AE" w:rsidP="006F2A53">
            <w:pPr>
              <w:jc w:val="center"/>
              <w:rPr>
                <w:rFonts w:ascii="Arial" w:hAnsi="Arial" w:cs="Arial"/>
                <w:b/>
                <w:sz w:val="16"/>
                <w:szCs w:val="16"/>
              </w:rPr>
            </w:pPr>
            <w:r w:rsidRPr="008E2EA4">
              <w:rPr>
                <w:rFonts w:ascii="Arial" w:hAnsi="Arial" w:cs="Arial"/>
                <w:b/>
                <w:sz w:val="16"/>
                <w:szCs w:val="16"/>
              </w:rPr>
              <w:lastRenderedPageBreak/>
              <w:t>§ 413 IZ</w:t>
            </w:r>
          </w:p>
          <w:p w:rsidR="004D4C6D" w:rsidRPr="008E2EA4" w:rsidRDefault="004D4C6D" w:rsidP="006F2A53">
            <w:pPr>
              <w:jc w:val="center"/>
              <w:rPr>
                <w:rFonts w:ascii="Arial" w:hAnsi="Arial" w:cs="Arial"/>
                <w:b/>
                <w:sz w:val="16"/>
                <w:szCs w:val="16"/>
              </w:rPr>
            </w:pPr>
          </w:p>
          <w:p w:rsidR="00AC79AE" w:rsidRPr="008E2EA4" w:rsidRDefault="00AC79AE" w:rsidP="006F2A53">
            <w:pPr>
              <w:jc w:val="center"/>
              <w:rPr>
                <w:rFonts w:ascii="Arial" w:hAnsi="Arial" w:cs="Arial"/>
                <w:b/>
                <w:sz w:val="16"/>
                <w:szCs w:val="16"/>
              </w:rPr>
            </w:pPr>
            <w:r w:rsidRPr="008E2EA4">
              <w:rPr>
                <w:rFonts w:ascii="Arial" w:hAnsi="Arial" w:cs="Arial"/>
                <w:b/>
                <w:sz w:val="16"/>
                <w:szCs w:val="16"/>
              </w:rPr>
              <w:t>§ 414 IZ</w:t>
            </w:r>
          </w:p>
        </w:tc>
        <w:tc>
          <w:tcPr>
            <w:tcW w:w="2410" w:type="dxa"/>
            <w:shd w:val="clear" w:color="auto" w:fill="auto"/>
          </w:tcPr>
          <w:p w:rsidR="00AC79AE" w:rsidRDefault="00AC79AE" w:rsidP="006F2A53">
            <w:pPr>
              <w:jc w:val="both"/>
              <w:rPr>
                <w:rFonts w:ascii="Arial" w:hAnsi="Arial" w:cs="Arial"/>
                <w:sz w:val="16"/>
                <w:szCs w:val="16"/>
              </w:rPr>
            </w:pPr>
            <w:r w:rsidRPr="008E2EA4">
              <w:rPr>
                <w:rFonts w:ascii="Arial" w:hAnsi="Arial" w:cs="Arial"/>
                <w:sz w:val="16"/>
                <w:szCs w:val="16"/>
              </w:rPr>
              <w:t>rozhodnutí o splnění oddlužení</w:t>
            </w:r>
          </w:p>
          <w:p w:rsidR="004D4C6D" w:rsidRPr="008E2EA4" w:rsidRDefault="004D4C6D" w:rsidP="006F2A53">
            <w:pPr>
              <w:jc w:val="both"/>
              <w:rPr>
                <w:rFonts w:ascii="Arial" w:hAnsi="Arial" w:cs="Arial"/>
                <w:sz w:val="16"/>
                <w:szCs w:val="16"/>
              </w:rPr>
            </w:pPr>
          </w:p>
          <w:p w:rsidR="00AC79AE" w:rsidRPr="008E2EA4" w:rsidRDefault="00AC79AE" w:rsidP="006F2A53">
            <w:pPr>
              <w:jc w:val="both"/>
              <w:rPr>
                <w:rFonts w:ascii="Arial" w:hAnsi="Arial" w:cs="Arial"/>
                <w:sz w:val="16"/>
                <w:szCs w:val="16"/>
              </w:rPr>
            </w:pPr>
            <w:r w:rsidRPr="008E2EA4">
              <w:rPr>
                <w:rFonts w:ascii="Arial" w:hAnsi="Arial" w:cs="Arial"/>
                <w:sz w:val="16"/>
                <w:szCs w:val="16"/>
              </w:rPr>
              <w:t>osvobození dlužníka od placení pohledávek</w:t>
            </w:r>
          </w:p>
        </w:tc>
        <w:tc>
          <w:tcPr>
            <w:tcW w:w="5381"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b/>
                <w:sz w:val="16"/>
                <w:szCs w:val="16"/>
                <w:u w:val="single"/>
              </w:rPr>
              <w:t>Splnění oddlužení vezme insolvenční soud na vědomí rozhodnutím</w:t>
            </w:r>
            <w:r w:rsidR="004D4C6D">
              <w:rPr>
                <w:rFonts w:ascii="Arial" w:hAnsi="Arial" w:cs="Arial"/>
                <w:b/>
                <w:sz w:val="16"/>
                <w:szCs w:val="16"/>
                <w:u w:val="single"/>
              </w:rPr>
              <w:t>.</w:t>
            </w:r>
            <w:r w:rsidRPr="008E2EA4">
              <w:rPr>
                <w:rFonts w:ascii="Arial" w:hAnsi="Arial" w:cs="Arial"/>
                <w:sz w:val="16"/>
                <w:szCs w:val="16"/>
              </w:rPr>
              <w:t xml:space="preserve"> </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(1) Jestliže dlužník splní řádně a včas všechny povinnosti podle schváleného způsobu oddlužení, </w:t>
            </w:r>
            <w:r w:rsidRPr="008E2EA4">
              <w:rPr>
                <w:rFonts w:ascii="Arial" w:hAnsi="Arial" w:cs="Arial"/>
                <w:b/>
                <w:sz w:val="16"/>
                <w:szCs w:val="16"/>
                <w:u w:val="single"/>
              </w:rPr>
              <w:t>vydá insolvenční soud po slyšení dlužníka usnesení, jímž dlužníka osvobodí od placení pohledávek, zahrnutých do oddlužení, v rozsahu, v němž dosud nebyly uspokojeny. Učiní tak jen na návrh dlužníka</w:t>
            </w:r>
            <w:r w:rsidRPr="008E2EA4">
              <w:rPr>
                <w:rFonts w:ascii="Arial" w:hAnsi="Arial" w:cs="Arial"/>
                <w:sz w:val="16"/>
                <w:szCs w:val="16"/>
              </w:rPr>
              <w:t>.</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(2) </w:t>
            </w:r>
            <w:r w:rsidRPr="008E2EA4">
              <w:rPr>
                <w:rFonts w:ascii="Arial" w:hAnsi="Arial" w:cs="Arial"/>
                <w:b/>
                <w:sz w:val="16"/>
                <w:szCs w:val="16"/>
                <w:u w:val="single"/>
              </w:rPr>
              <w:t>Osvobození podle odstavce 1 se vztahuje také na věřitele, k jejichž pohledávkám se v insolvenčním řízení nepřihlíželo, a na věřitele, kteří své pohledávky do insolvenčního řízení nepřihlásili, ač tak měli učinit.</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(3) </w:t>
            </w:r>
            <w:r w:rsidRPr="008E2EA4">
              <w:rPr>
                <w:rFonts w:ascii="Arial" w:hAnsi="Arial" w:cs="Arial"/>
                <w:b/>
                <w:sz w:val="16"/>
                <w:szCs w:val="16"/>
                <w:u w:val="single"/>
              </w:rPr>
              <w:t xml:space="preserve">Osvobození podle odstavců </w:t>
            </w:r>
            <w:smartTag w:uri="urn:schemas-microsoft-com:office:smarttags" w:element="metricconverter">
              <w:smartTagPr>
                <w:attr w:name="ProductID" w:val="1 a"/>
              </w:smartTagPr>
              <w:r w:rsidRPr="008E2EA4">
                <w:rPr>
                  <w:rFonts w:ascii="Arial" w:hAnsi="Arial" w:cs="Arial"/>
                  <w:b/>
                  <w:sz w:val="16"/>
                  <w:szCs w:val="16"/>
                  <w:u w:val="single"/>
                </w:rPr>
                <w:t>1 a</w:t>
              </w:r>
            </w:smartTag>
            <w:r w:rsidRPr="008E2EA4">
              <w:rPr>
                <w:rFonts w:ascii="Arial" w:hAnsi="Arial" w:cs="Arial"/>
                <w:b/>
                <w:sz w:val="16"/>
                <w:szCs w:val="16"/>
                <w:u w:val="single"/>
              </w:rPr>
              <w:t xml:space="preserve"> 2 se vztahuje i na ručitele a jiné osoby, které měly vůči dlužníku pro tyto pohledávky právo postihu.</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(4) Při osvobození dlužníka podle odstavce 1 </w:t>
            </w:r>
            <w:r w:rsidRPr="008E2EA4">
              <w:rPr>
                <w:rFonts w:ascii="Arial" w:hAnsi="Arial" w:cs="Arial"/>
                <w:b/>
                <w:sz w:val="16"/>
                <w:szCs w:val="16"/>
                <w:u w:val="single"/>
              </w:rPr>
              <w:t>zůstává zajištěnému věřiteli, který po schválení oddlužení plněním splátkového kalendáře nepožádal o zpeněžení majetku sloužícího k zajištění pohledávky, zachováno právo domáhat se uspokojení pohledávky z výtěžku zpeněžení tohoto majetku</w:t>
            </w:r>
            <w:r w:rsidRPr="008E2EA4">
              <w:rPr>
                <w:rFonts w:ascii="Arial" w:hAnsi="Arial" w:cs="Arial"/>
                <w:sz w:val="16"/>
                <w:szCs w:val="16"/>
              </w:rPr>
              <w:t>; pohledávek, které se v insolvenčním řízení neuspokojují (§ 170), se může takto domáhat jen za dobu od skončení insolvenčního řízení.</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 416 IZ</w:t>
            </w:r>
          </w:p>
        </w:tc>
        <w:tc>
          <w:tcPr>
            <w:tcW w:w="2410"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výjimky z osvobození</w:t>
            </w:r>
          </w:p>
        </w:tc>
        <w:tc>
          <w:tcPr>
            <w:tcW w:w="5381"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(1) </w:t>
            </w:r>
            <w:r w:rsidRPr="008E2EA4">
              <w:rPr>
                <w:rFonts w:ascii="Arial" w:hAnsi="Arial" w:cs="Arial"/>
                <w:b/>
                <w:sz w:val="16"/>
                <w:szCs w:val="16"/>
                <w:u w:val="single"/>
              </w:rPr>
              <w:t xml:space="preserve">Osvobození podle § </w:t>
            </w:r>
            <w:smartTag w:uri="urn:schemas-microsoft-com:office:smarttags" w:element="metricconverter">
              <w:smartTagPr>
                <w:attr w:name="ProductID" w:val="414 a"/>
              </w:smartTagPr>
              <w:r w:rsidRPr="008E2EA4">
                <w:rPr>
                  <w:rFonts w:ascii="Arial" w:hAnsi="Arial" w:cs="Arial"/>
                  <w:b/>
                  <w:sz w:val="16"/>
                  <w:szCs w:val="16"/>
                  <w:u w:val="single"/>
                </w:rPr>
                <w:t>414 a</w:t>
              </w:r>
            </w:smartTag>
            <w:r w:rsidRPr="008E2EA4">
              <w:rPr>
                <w:rFonts w:ascii="Arial" w:hAnsi="Arial" w:cs="Arial"/>
                <w:b/>
                <w:sz w:val="16"/>
                <w:szCs w:val="16"/>
                <w:u w:val="single"/>
              </w:rPr>
              <w:t xml:space="preserve"> 415 se nedotýká peněžitého trestu nebo jiné majetkové sankce, která byla dlužníku uložena v trestním řízení pro úmyslný trestný čin, a dále pohledávek na náhradu škody způsobené úmyslným porušením právní povinnosti.</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w:t>
            </w:r>
          </w:p>
        </w:tc>
      </w:tr>
      <w:tr w:rsidR="00AC79AE" w:rsidRPr="008E2EA4" w:rsidTr="00904C91">
        <w:tc>
          <w:tcPr>
            <w:tcW w:w="1163" w:type="dxa"/>
            <w:shd w:val="clear" w:color="auto" w:fill="auto"/>
          </w:tcPr>
          <w:p w:rsidR="00AC79AE" w:rsidRPr="008E2EA4" w:rsidRDefault="00AC79AE" w:rsidP="006F2A53">
            <w:pPr>
              <w:jc w:val="center"/>
              <w:rPr>
                <w:rFonts w:ascii="Arial" w:hAnsi="Arial" w:cs="Arial"/>
                <w:b/>
                <w:sz w:val="16"/>
                <w:szCs w:val="16"/>
              </w:rPr>
            </w:pPr>
            <w:r w:rsidRPr="008E2EA4">
              <w:rPr>
                <w:rFonts w:ascii="Arial" w:hAnsi="Arial" w:cs="Arial"/>
                <w:b/>
                <w:sz w:val="16"/>
                <w:szCs w:val="16"/>
              </w:rPr>
              <w:t>§ 418 IZ</w:t>
            </w:r>
          </w:p>
        </w:tc>
        <w:tc>
          <w:tcPr>
            <w:tcW w:w="2410" w:type="dxa"/>
            <w:shd w:val="clear" w:color="auto" w:fill="auto"/>
          </w:tcPr>
          <w:p w:rsidR="00AC79AE" w:rsidRPr="00D76A31" w:rsidRDefault="00AC79AE" w:rsidP="006F2A53">
            <w:pPr>
              <w:jc w:val="both"/>
              <w:rPr>
                <w:rFonts w:ascii="Arial" w:hAnsi="Arial" w:cs="Arial"/>
                <w:b/>
              </w:rPr>
            </w:pPr>
            <w:r w:rsidRPr="00D76A31">
              <w:rPr>
                <w:rFonts w:ascii="Arial" w:hAnsi="Arial" w:cs="Arial"/>
                <w:b/>
              </w:rPr>
              <w:t>ZRUŠENÍ SCHVÁLENÉHO ODDLUŽENÍ</w:t>
            </w:r>
          </w:p>
        </w:tc>
        <w:tc>
          <w:tcPr>
            <w:tcW w:w="5381" w:type="dxa"/>
            <w:shd w:val="clear" w:color="auto" w:fill="auto"/>
          </w:tcPr>
          <w:p w:rsidR="00AC79AE" w:rsidRPr="008E2EA4" w:rsidRDefault="00AC79AE" w:rsidP="006F2A53">
            <w:pPr>
              <w:jc w:val="both"/>
              <w:rPr>
                <w:rFonts w:ascii="Arial" w:hAnsi="Arial" w:cs="Arial"/>
                <w:sz w:val="16"/>
                <w:szCs w:val="16"/>
              </w:rPr>
            </w:pPr>
            <w:r w:rsidRPr="008E2EA4">
              <w:rPr>
                <w:rFonts w:ascii="Arial" w:hAnsi="Arial" w:cs="Arial"/>
                <w:sz w:val="16"/>
                <w:szCs w:val="16"/>
              </w:rPr>
              <w:t>(1) Insolvenční soud schválené oddlužení zruší a současně rozhodne o způsobu řešení dlužníkova úpadku konkursem, jestliže</w:t>
            </w:r>
          </w:p>
          <w:p w:rsidR="00AC79AE" w:rsidRPr="008E2EA4" w:rsidRDefault="00AC79AE" w:rsidP="006F2A53">
            <w:pPr>
              <w:jc w:val="both"/>
              <w:rPr>
                <w:rFonts w:ascii="Arial" w:hAnsi="Arial" w:cs="Arial"/>
                <w:sz w:val="16"/>
                <w:szCs w:val="16"/>
              </w:rPr>
            </w:pPr>
            <w:r w:rsidRPr="008E2EA4">
              <w:rPr>
                <w:rFonts w:ascii="Arial" w:hAnsi="Arial" w:cs="Arial"/>
                <w:sz w:val="16"/>
                <w:szCs w:val="16"/>
              </w:rPr>
              <w:t xml:space="preserve"> </w:t>
            </w:r>
          </w:p>
          <w:p w:rsidR="00AC79AE" w:rsidRPr="008E2EA4" w:rsidRDefault="00AC79AE" w:rsidP="006F2A53">
            <w:pPr>
              <w:jc w:val="both"/>
              <w:rPr>
                <w:rFonts w:ascii="Arial" w:hAnsi="Arial" w:cs="Arial"/>
                <w:sz w:val="16"/>
                <w:szCs w:val="16"/>
              </w:rPr>
            </w:pPr>
            <w:r w:rsidRPr="008E2EA4">
              <w:rPr>
                <w:rFonts w:ascii="Arial" w:hAnsi="Arial" w:cs="Arial"/>
                <w:b/>
                <w:sz w:val="16"/>
                <w:szCs w:val="16"/>
              </w:rPr>
              <w:t>a)</w:t>
            </w:r>
            <w:r w:rsidRPr="008E2EA4">
              <w:rPr>
                <w:rFonts w:ascii="Arial" w:hAnsi="Arial" w:cs="Arial"/>
                <w:sz w:val="16"/>
                <w:szCs w:val="16"/>
              </w:rPr>
              <w:t xml:space="preserve"> dlužník </w:t>
            </w:r>
            <w:r w:rsidRPr="008E2EA4">
              <w:rPr>
                <w:rFonts w:ascii="Arial" w:hAnsi="Arial" w:cs="Arial"/>
                <w:b/>
                <w:sz w:val="16"/>
                <w:szCs w:val="16"/>
                <w:u w:val="single"/>
              </w:rPr>
              <w:t>neplní podstatné povinnosti</w:t>
            </w:r>
            <w:r w:rsidRPr="008E2EA4">
              <w:rPr>
                <w:rFonts w:ascii="Arial" w:hAnsi="Arial" w:cs="Arial"/>
                <w:sz w:val="16"/>
                <w:szCs w:val="16"/>
              </w:rPr>
              <w:t xml:space="preserve"> podle schváleného způsobu oddlužení, nebo</w:t>
            </w:r>
          </w:p>
          <w:p w:rsidR="00AC79AE" w:rsidRPr="008E2EA4" w:rsidRDefault="00AC79AE" w:rsidP="006F2A53">
            <w:pPr>
              <w:jc w:val="both"/>
              <w:rPr>
                <w:rFonts w:ascii="Arial" w:hAnsi="Arial" w:cs="Arial"/>
                <w:sz w:val="16"/>
                <w:szCs w:val="16"/>
              </w:rPr>
            </w:pPr>
            <w:r w:rsidRPr="008E2EA4">
              <w:rPr>
                <w:rFonts w:ascii="Arial" w:hAnsi="Arial" w:cs="Arial"/>
                <w:b/>
                <w:sz w:val="16"/>
                <w:szCs w:val="16"/>
              </w:rPr>
              <w:t>b)</w:t>
            </w:r>
            <w:r w:rsidRPr="008E2EA4">
              <w:rPr>
                <w:rFonts w:ascii="Arial" w:hAnsi="Arial" w:cs="Arial"/>
                <w:sz w:val="16"/>
                <w:szCs w:val="16"/>
              </w:rPr>
              <w:t xml:space="preserve"> se ukáže, že </w:t>
            </w:r>
            <w:r w:rsidRPr="008E2EA4">
              <w:rPr>
                <w:rFonts w:ascii="Arial" w:hAnsi="Arial" w:cs="Arial"/>
                <w:b/>
                <w:sz w:val="16"/>
                <w:szCs w:val="16"/>
                <w:u w:val="single"/>
              </w:rPr>
              <w:t>podstatnou část splátkového kalendáře nebude možné splnit</w:t>
            </w:r>
            <w:r w:rsidRPr="008E2EA4">
              <w:rPr>
                <w:rFonts w:ascii="Arial" w:hAnsi="Arial" w:cs="Arial"/>
                <w:sz w:val="16"/>
                <w:szCs w:val="16"/>
              </w:rPr>
              <w:t>, nebo</w:t>
            </w:r>
          </w:p>
          <w:p w:rsidR="00AC79AE" w:rsidRPr="008E2EA4" w:rsidRDefault="00AC79AE" w:rsidP="006F2A53">
            <w:pPr>
              <w:jc w:val="both"/>
              <w:rPr>
                <w:rFonts w:ascii="Arial" w:hAnsi="Arial" w:cs="Arial"/>
                <w:sz w:val="16"/>
                <w:szCs w:val="16"/>
              </w:rPr>
            </w:pPr>
            <w:r w:rsidRPr="008E2EA4">
              <w:rPr>
                <w:rFonts w:ascii="Arial" w:hAnsi="Arial" w:cs="Arial"/>
                <w:b/>
                <w:sz w:val="16"/>
                <w:szCs w:val="16"/>
              </w:rPr>
              <w:t>c)</w:t>
            </w:r>
            <w:r w:rsidRPr="008E2EA4">
              <w:rPr>
                <w:rFonts w:ascii="Arial" w:hAnsi="Arial" w:cs="Arial"/>
                <w:sz w:val="16"/>
                <w:szCs w:val="16"/>
              </w:rPr>
              <w:t xml:space="preserve"> v důsledku </w:t>
            </w:r>
            <w:r w:rsidRPr="008E2EA4">
              <w:rPr>
                <w:rFonts w:ascii="Arial" w:hAnsi="Arial" w:cs="Arial"/>
                <w:b/>
                <w:sz w:val="16"/>
                <w:szCs w:val="16"/>
                <w:u w:val="single"/>
              </w:rPr>
              <w:t>zaviněného jednání vznikl dlužníku po schválení plánu oddlužení peněžitý závazek po dobu delší 30 dnů po lhůtě splatnosti</w:t>
            </w:r>
            <w:r w:rsidRPr="008E2EA4">
              <w:rPr>
                <w:rFonts w:ascii="Arial" w:hAnsi="Arial" w:cs="Arial"/>
                <w:sz w:val="16"/>
                <w:szCs w:val="16"/>
              </w:rPr>
              <w:t>, anebo</w:t>
            </w:r>
          </w:p>
          <w:p w:rsidR="00AC79AE" w:rsidRPr="008E2EA4" w:rsidRDefault="00AC79AE" w:rsidP="006F2A53">
            <w:pPr>
              <w:jc w:val="both"/>
              <w:rPr>
                <w:rFonts w:ascii="Arial" w:hAnsi="Arial" w:cs="Arial"/>
                <w:sz w:val="16"/>
                <w:szCs w:val="16"/>
              </w:rPr>
            </w:pPr>
            <w:r w:rsidRPr="008E2EA4">
              <w:rPr>
                <w:rFonts w:ascii="Arial" w:hAnsi="Arial" w:cs="Arial"/>
                <w:b/>
                <w:sz w:val="16"/>
                <w:szCs w:val="16"/>
              </w:rPr>
              <w:t>d)</w:t>
            </w:r>
            <w:r w:rsidRPr="008E2EA4">
              <w:rPr>
                <w:rFonts w:ascii="Arial" w:hAnsi="Arial" w:cs="Arial"/>
                <w:sz w:val="16"/>
                <w:szCs w:val="16"/>
              </w:rPr>
              <w:t xml:space="preserve"> to </w:t>
            </w:r>
            <w:r w:rsidRPr="008E2EA4">
              <w:rPr>
                <w:rFonts w:ascii="Arial" w:hAnsi="Arial" w:cs="Arial"/>
                <w:b/>
                <w:sz w:val="16"/>
                <w:szCs w:val="16"/>
                <w:u w:val="single"/>
              </w:rPr>
              <w:t>navrhne dlužník</w:t>
            </w:r>
            <w:r w:rsidR="00904C91">
              <w:rPr>
                <w:rFonts w:ascii="Arial" w:hAnsi="Arial" w:cs="Arial"/>
                <w:sz w:val="16"/>
                <w:szCs w:val="16"/>
              </w:rPr>
              <w:t>.</w:t>
            </w:r>
          </w:p>
        </w:tc>
      </w:tr>
    </w:tbl>
    <w:p w:rsidR="00AC79AE" w:rsidRPr="00F31B0C" w:rsidRDefault="00AC79AE" w:rsidP="00AC79AE">
      <w:pPr>
        <w:rPr>
          <w:rFonts w:ascii="Arial" w:hAnsi="Arial" w:cs="Arial"/>
          <w:sz w:val="16"/>
          <w:szCs w:val="16"/>
        </w:rPr>
      </w:pPr>
    </w:p>
    <w:p w:rsidR="00E10F4D" w:rsidRDefault="00E10F4D" w:rsidP="00904C91">
      <w:pPr>
        <w:ind w:left="142"/>
        <w:jc w:val="both"/>
        <w:rPr>
          <w:rFonts w:ascii="Arial" w:hAnsi="Arial" w:cs="Arial"/>
          <w:sz w:val="16"/>
          <w:szCs w:val="16"/>
        </w:rPr>
      </w:pPr>
    </w:p>
    <w:p w:rsidR="00E10F4D" w:rsidRDefault="00E10F4D" w:rsidP="00904C91">
      <w:pPr>
        <w:ind w:left="142"/>
        <w:jc w:val="both"/>
        <w:rPr>
          <w:rFonts w:ascii="Arial" w:hAnsi="Arial" w:cs="Arial"/>
          <w:sz w:val="16"/>
          <w:szCs w:val="16"/>
        </w:rPr>
      </w:pPr>
    </w:p>
    <w:p w:rsidR="00E10F4D" w:rsidRDefault="00E10F4D" w:rsidP="00904C91">
      <w:pPr>
        <w:ind w:left="142"/>
        <w:jc w:val="both"/>
        <w:rPr>
          <w:rFonts w:ascii="Arial" w:hAnsi="Arial" w:cs="Arial"/>
          <w:sz w:val="16"/>
          <w:szCs w:val="16"/>
        </w:rPr>
      </w:pPr>
    </w:p>
    <w:p w:rsidR="004D4C6D" w:rsidRDefault="00AC79AE" w:rsidP="00904C91">
      <w:pPr>
        <w:ind w:left="142"/>
        <w:jc w:val="both"/>
        <w:rPr>
          <w:rFonts w:ascii="Arial" w:hAnsi="Arial" w:cs="Arial"/>
          <w:sz w:val="16"/>
          <w:szCs w:val="16"/>
        </w:rPr>
      </w:pPr>
      <w:r>
        <w:rPr>
          <w:rFonts w:ascii="Arial" w:hAnsi="Arial" w:cs="Arial"/>
          <w:sz w:val="16"/>
          <w:szCs w:val="16"/>
        </w:rPr>
        <w:lastRenderedPageBreak/>
        <w:t>V mezidobí od povolení oddlužení (okamžik, kdy Vám od insolvenčního soudu bude doručena listina, ve které si přečtete, kdo je Váš insolvenční správce) do schválení oddlužení (okamžik, kdy Vám od insolvenčního soudu bude doručena listina, ve které si přečtete, kdy začíná Váš splátkový kalendář) je třeba hradit odměnu insolvenčnímu správci zvláště na účet, který Vám oznámil.</w:t>
      </w:r>
      <w:r w:rsidR="004D4C6D">
        <w:rPr>
          <w:rFonts w:ascii="Arial" w:hAnsi="Arial" w:cs="Arial"/>
          <w:sz w:val="16"/>
          <w:szCs w:val="16"/>
        </w:rPr>
        <w:t xml:space="preserve"> V tomto období nemá insolvenční správce možnost uhradit si svou odměnu jiným způsobem než tak, že částku zašle dlužník na účet insolvenčního správce. </w:t>
      </w:r>
      <w:r w:rsidR="005561B0">
        <w:rPr>
          <w:rFonts w:ascii="Arial" w:hAnsi="Arial" w:cs="Arial"/>
          <w:sz w:val="16"/>
          <w:szCs w:val="16"/>
        </w:rPr>
        <w:t>V případě, že odměna není hrazena</w:t>
      </w:r>
      <w:r w:rsidR="00904C91">
        <w:rPr>
          <w:rFonts w:ascii="Arial" w:hAnsi="Arial" w:cs="Arial"/>
          <w:sz w:val="16"/>
          <w:szCs w:val="16"/>
        </w:rPr>
        <w:t>,</w:t>
      </w:r>
      <w:r w:rsidR="005561B0">
        <w:rPr>
          <w:rFonts w:ascii="Arial" w:hAnsi="Arial" w:cs="Arial"/>
          <w:sz w:val="16"/>
          <w:szCs w:val="16"/>
        </w:rPr>
        <w:t xml:space="preserve"> uvede tuto pro dlužníka nepříznivou skutečnost insolvenční správce do své zprávy.</w:t>
      </w:r>
    </w:p>
    <w:p w:rsidR="00A87F72" w:rsidRDefault="00A87F72" w:rsidP="00904C91">
      <w:pPr>
        <w:ind w:left="142"/>
        <w:jc w:val="both"/>
        <w:rPr>
          <w:rFonts w:ascii="Arial" w:hAnsi="Arial" w:cs="Arial"/>
          <w:sz w:val="16"/>
          <w:szCs w:val="16"/>
        </w:rPr>
      </w:pPr>
      <w:r>
        <w:rPr>
          <w:rFonts w:ascii="Arial" w:hAnsi="Arial" w:cs="Arial"/>
          <w:sz w:val="16"/>
          <w:szCs w:val="16"/>
        </w:rPr>
        <w:t>Insolvenční správce je osobou, která nad Vámi vykonává dohled a kontroluje Vás</w:t>
      </w:r>
      <w:r>
        <w:rPr>
          <w:rFonts w:ascii="Arial" w:hAnsi="Arial" w:cs="Arial"/>
          <w:sz w:val="16"/>
          <w:szCs w:val="16"/>
          <w:lang w:val="en-US"/>
        </w:rPr>
        <w:t>;</w:t>
      </w:r>
      <w:r>
        <w:rPr>
          <w:rFonts w:ascii="Arial" w:hAnsi="Arial" w:cs="Arial"/>
          <w:sz w:val="16"/>
          <w:szCs w:val="16"/>
        </w:rPr>
        <w:t xml:space="preserve"> insolvenční správce není Váš advokát ani Váš právní zástupce. V případě vzniku situace/problému, který souvisí s insolvenčním řízením, je vhodné věc s insolvenčním správcem konzultovat s tím, že Vám může být doporučeno, jak vzniklou situaci řešit/vyřešit. Základem řádného průběhu insolvenčního řízení a dosažení osvobození od dluhů je řádná spolupráce s insolvenčním správcem. Insolvenčnímu správci je třeba oznámit jakoukoli změnu týkající se dlužníka, jeho rodiny, obstarávání si příjmů apod. Absence spolupráce s insolvenčním správcem obvykle může znamenat zrušení schváleného oddlužení (zrušení schváleného oddlužení obvykle vede k tomu, že dlužník není od svých dluhů osvobozen, tzn., nedosáhne účelu, pro který podal insolvenční návrh).</w:t>
      </w:r>
    </w:p>
    <w:p w:rsidR="0092405B" w:rsidRDefault="0092405B" w:rsidP="00904C91">
      <w:pPr>
        <w:ind w:left="142"/>
        <w:jc w:val="both"/>
        <w:rPr>
          <w:rFonts w:ascii="Arial" w:hAnsi="Arial" w:cs="Arial"/>
          <w:sz w:val="16"/>
          <w:szCs w:val="16"/>
        </w:rPr>
      </w:pPr>
      <w:r>
        <w:rPr>
          <w:rFonts w:ascii="Arial" w:hAnsi="Arial" w:cs="Arial"/>
          <w:sz w:val="16"/>
          <w:szCs w:val="16"/>
        </w:rPr>
        <w:t>V období od povolení oddlužení do schválení oddlužení bude uskutečněna schůzka</w:t>
      </w:r>
      <w:r w:rsidR="008D2CF3">
        <w:rPr>
          <w:rFonts w:ascii="Arial" w:hAnsi="Arial" w:cs="Arial"/>
          <w:sz w:val="16"/>
          <w:szCs w:val="16"/>
        </w:rPr>
        <w:t xml:space="preserve">, event. schůzky, </w:t>
      </w:r>
      <w:r w:rsidR="00BE25B4">
        <w:rPr>
          <w:rFonts w:ascii="Arial" w:hAnsi="Arial" w:cs="Arial"/>
          <w:sz w:val="16"/>
          <w:szCs w:val="16"/>
        </w:rPr>
        <w:t>Vás jako insolvenčního správce. Předmětem této schůzky, event. schůzek, bude zjištění majetkových a jiných poměrů dlužníka, přezkoumání jednotlivých dluhů. Dlužník má právo se k jednotlivým dluhům vyjádřit.</w:t>
      </w:r>
    </w:p>
    <w:p w:rsidR="00AC79AE" w:rsidRDefault="00AC79AE" w:rsidP="00904C91">
      <w:pPr>
        <w:ind w:left="142"/>
        <w:jc w:val="both"/>
        <w:rPr>
          <w:rFonts w:ascii="Arial" w:hAnsi="Arial" w:cs="Arial"/>
          <w:sz w:val="16"/>
          <w:szCs w:val="16"/>
        </w:rPr>
      </w:pPr>
      <w:r>
        <w:rPr>
          <w:rFonts w:ascii="Arial" w:hAnsi="Arial" w:cs="Arial"/>
          <w:sz w:val="16"/>
          <w:szCs w:val="16"/>
        </w:rPr>
        <w:t>Oddlužení formou plnění splátkového kalendáře probíhá tak, že insolvenční soud doručí plátci příjmu dlužníka usnesení o schválení oddlužení. Plátce příjmu posléze každý měsíc vypočte čistou mzdu, včetně srážky, kterou zašle na účet insolvenčního správce. Insolvenční správce postupuje po schválení oddlužení každý měsíc tak, že si ze srážky uhradí svou vlastní odměnu ve výši 900,-- (jednotlivec)/1.350,-- Kč (manželé) + zákonné DPH, dále event. výživné</w:t>
      </w:r>
      <w:r w:rsidR="004D4C6D">
        <w:rPr>
          <w:rFonts w:ascii="Arial" w:hAnsi="Arial" w:cs="Arial"/>
          <w:sz w:val="16"/>
          <w:szCs w:val="16"/>
        </w:rPr>
        <w:t>,</w:t>
      </w:r>
      <w:r>
        <w:rPr>
          <w:rFonts w:ascii="Arial" w:hAnsi="Arial" w:cs="Arial"/>
          <w:sz w:val="16"/>
          <w:szCs w:val="16"/>
        </w:rPr>
        <w:t xml:space="preserve"> a zbytek sám rozdělí mezi věřitele dle rozhodnutí insolvenčního soudu.</w:t>
      </w:r>
      <w:r w:rsidR="00245E03">
        <w:rPr>
          <w:rFonts w:ascii="Arial" w:hAnsi="Arial" w:cs="Arial"/>
          <w:sz w:val="16"/>
          <w:szCs w:val="16"/>
        </w:rPr>
        <w:t xml:space="preserve"> Některé příjmy jsou v oddlužení považovány za tzv. mimořádné příjmy a tyto je dlužník povinen vydat v plném rozsahu (obvykle, nikoli však výlučně, se jedná o daňový bonus, přeplatek na dani z příjmů).</w:t>
      </w:r>
    </w:p>
    <w:p w:rsidR="00AC79AE" w:rsidRDefault="00AC79AE" w:rsidP="00904C91">
      <w:pPr>
        <w:ind w:left="142"/>
        <w:jc w:val="both"/>
        <w:rPr>
          <w:rFonts w:ascii="Arial" w:hAnsi="Arial" w:cs="Arial"/>
          <w:sz w:val="16"/>
          <w:szCs w:val="16"/>
        </w:rPr>
      </w:pPr>
      <w:r>
        <w:rPr>
          <w:rFonts w:ascii="Arial" w:hAnsi="Arial" w:cs="Arial"/>
          <w:sz w:val="16"/>
          <w:szCs w:val="16"/>
        </w:rPr>
        <w:t xml:space="preserve">Dlužník je povinen insolvenčnímu správci každý měsíc doručit </w:t>
      </w:r>
      <w:r w:rsidR="004D4C6D">
        <w:rPr>
          <w:rFonts w:ascii="Arial" w:hAnsi="Arial" w:cs="Arial"/>
          <w:sz w:val="16"/>
          <w:szCs w:val="16"/>
        </w:rPr>
        <w:t>přehled příjmů  - obvykle se jedná o výplatnici</w:t>
      </w:r>
      <w:r>
        <w:rPr>
          <w:rFonts w:ascii="Arial" w:hAnsi="Arial" w:cs="Arial"/>
          <w:sz w:val="16"/>
          <w:szCs w:val="16"/>
        </w:rPr>
        <w:t>, popř. jiné potvrzení o veškerých příjmech, které v konkrétní kalendářní měsíc inkasoval (za příjem se považuje i nemocenská, ošetřovné apod.)</w:t>
      </w:r>
      <w:r>
        <w:rPr>
          <w:rFonts w:ascii="Arial" w:hAnsi="Arial" w:cs="Arial"/>
          <w:sz w:val="16"/>
          <w:szCs w:val="16"/>
          <w:lang w:val="en-US"/>
        </w:rPr>
        <w:t>;</w:t>
      </w:r>
      <w:r>
        <w:rPr>
          <w:rFonts w:ascii="Arial" w:hAnsi="Arial" w:cs="Arial"/>
          <w:sz w:val="16"/>
          <w:szCs w:val="16"/>
        </w:rPr>
        <w:t xml:space="preserve"> dlužník je povinen dále každých 6 měsíců dokládat potvrzení o příjmech insolvenčnímu soudu.</w:t>
      </w:r>
    </w:p>
    <w:p w:rsidR="0092405B" w:rsidRDefault="0092405B" w:rsidP="00904C91">
      <w:pPr>
        <w:ind w:left="142"/>
        <w:jc w:val="both"/>
        <w:rPr>
          <w:rFonts w:ascii="Arial" w:hAnsi="Arial" w:cs="Arial"/>
          <w:sz w:val="16"/>
          <w:szCs w:val="16"/>
        </w:rPr>
      </w:pPr>
      <w:r>
        <w:rPr>
          <w:rFonts w:ascii="Arial" w:hAnsi="Arial" w:cs="Arial"/>
          <w:sz w:val="16"/>
          <w:szCs w:val="16"/>
        </w:rPr>
        <w:t>Dle požadavků insolvenčního soudu</w:t>
      </w:r>
      <w:r w:rsidR="008D2CF3">
        <w:rPr>
          <w:rFonts w:ascii="Arial" w:hAnsi="Arial" w:cs="Arial"/>
          <w:sz w:val="16"/>
          <w:szCs w:val="16"/>
        </w:rPr>
        <w:t xml:space="preserve"> (1 x za kalendářní půlrok, rok, event. na konci procesu oddlužení) insolvenční správce zpracuje zprávu o plnění oddlužení. V případě, že oddlužení nebude probíhat řádně, podá insolvenční správce zprávu o tom, že nastala skutečnosti, kdy je možné oddlužení zrušit. Toto oznámení má většinou za následek nařízení soudního jednání, na kterém budou projednány důvody, pro které schválené oddlužení řádně nefunguje. Toto jednání opětovně může vést ke zrušení schváleného oddlužení a k tomu, že dlužník nedosáhne osvobození od dluhů.</w:t>
      </w:r>
    </w:p>
    <w:p w:rsidR="00AC79AE" w:rsidRDefault="00AC79AE" w:rsidP="00904C91">
      <w:pPr>
        <w:ind w:left="142"/>
        <w:jc w:val="both"/>
        <w:rPr>
          <w:rFonts w:ascii="Arial" w:hAnsi="Arial" w:cs="Arial"/>
          <w:sz w:val="16"/>
          <w:szCs w:val="16"/>
        </w:rPr>
      </w:pPr>
      <w:r>
        <w:rPr>
          <w:rFonts w:ascii="Arial" w:hAnsi="Arial" w:cs="Arial"/>
          <w:sz w:val="16"/>
          <w:szCs w:val="16"/>
        </w:rPr>
        <w:t>V případě, že máte se třetí osobou uzavřenou darovací smlouvu nebo smlouvu o důchodu je nezbytné, aby dar</w:t>
      </w:r>
      <w:r w:rsidR="00904C91">
        <w:rPr>
          <w:rFonts w:ascii="Arial" w:hAnsi="Arial" w:cs="Arial"/>
          <w:sz w:val="16"/>
          <w:szCs w:val="16"/>
        </w:rPr>
        <w:t>/důchod</w:t>
      </w:r>
      <w:r>
        <w:rPr>
          <w:rFonts w:ascii="Arial" w:hAnsi="Arial" w:cs="Arial"/>
          <w:sz w:val="16"/>
          <w:szCs w:val="16"/>
        </w:rPr>
        <w:t xml:space="preserve"> byl od prvního měsíce splátkového kalendáře hrazen na účet insolvenčního správce v celé výše nejlépe do 25. dne kalendářního měsíce, nestanoví-li insolvenční soud jinak. </w:t>
      </w:r>
    </w:p>
    <w:p w:rsidR="00AC79AE" w:rsidRPr="00FB2366" w:rsidRDefault="00AC79AE" w:rsidP="00904C91">
      <w:pPr>
        <w:ind w:left="142"/>
        <w:jc w:val="both"/>
        <w:rPr>
          <w:rFonts w:ascii="Arial" w:hAnsi="Arial" w:cs="Arial"/>
          <w:sz w:val="16"/>
          <w:szCs w:val="16"/>
        </w:rPr>
      </w:pPr>
      <w:r>
        <w:rPr>
          <w:rFonts w:ascii="Arial" w:hAnsi="Arial" w:cs="Arial"/>
          <w:sz w:val="16"/>
          <w:szCs w:val="16"/>
        </w:rPr>
        <w:t>V případě, že máte soudem stanovenou povinnost hradit výživné, bude v insolvenčním řízení hrazeno prostřednictvím insolvenčního správce pouze za předpokladu, že srážka z příjmu dlužníka bude k úhradě výživného postačovat (tzn. insolvenční správce nebude hradit výživné ze svých vlastních finančních prostředků).</w:t>
      </w:r>
    </w:p>
    <w:p w:rsidR="00AC79AE" w:rsidRDefault="00AC79AE" w:rsidP="00904C91">
      <w:pPr>
        <w:ind w:left="142"/>
        <w:jc w:val="both"/>
        <w:rPr>
          <w:rFonts w:ascii="Arial" w:hAnsi="Arial" w:cs="Arial"/>
          <w:sz w:val="16"/>
          <w:szCs w:val="16"/>
        </w:rPr>
      </w:pPr>
      <w:r>
        <w:rPr>
          <w:rFonts w:ascii="Arial" w:hAnsi="Arial" w:cs="Arial"/>
          <w:sz w:val="16"/>
          <w:szCs w:val="16"/>
        </w:rPr>
        <w:t xml:space="preserve">Zajištěný věřitel je oprávněn i za trvání oddlužení plněním splátkového kalendáře udělit insolvenčnímu správci pokyn ke zpeněžení (prodeji) předmětu zajištění (obvykle se jedná o nemovitost). V tomto případě je třeba počítat s tím, že v horizontu mezi 4 – 6 měsíci </w:t>
      </w:r>
      <w:r w:rsidR="0003531C">
        <w:rPr>
          <w:rFonts w:ascii="Arial" w:hAnsi="Arial" w:cs="Arial"/>
          <w:sz w:val="16"/>
          <w:szCs w:val="16"/>
        </w:rPr>
        <w:t xml:space="preserve">od udělení pokynu zajištěného věřitele </w:t>
      </w:r>
      <w:r>
        <w:rPr>
          <w:rFonts w:ascii="Arial" w:hAnsi="Arial" w:cs="Arial"/>
          <w:sz w:val="16"/>
          <w:szCs w:val="16"/>
        </w:rPr>
        <w:t xml:space="preserve">je vhodné si vyhledat nové bydliště, protože </w:t>
      </w:r>
      <w:r w:rsidR="0003531C">
        <w:rPr>
          <w:rFonts w:ascii="Arial" w:hAnsi="Arial" w:cs="Arial"/>
          <w:sz w:val="16"/>
          <w:szCs w:val="16"/>
        </w:rPr>
        <w:t xml:space="preserve">po skončení procesu prodeje majetku </w:t>
      </w:r>
      <w:r>
        <w:rPr>
          <w:rFonts w:ascii="Arial" w:hAnsi="Arial" w:cs="Arial"/>
          <w:sz w:val="16"/>
          <w:szCs w:val="16"/>
        </w:rPr>
        <w:t>přestanete být vlastníkem nemovitosti.</w:t>
      </w:r>
    </w:p>
    <w:p w:rsidR="00904C91" w:rsidRDefault="00904C91" w:rsidP="00904C91">
      <w:pPr>
        <w:ind w:left="142"/>
        <w:jc w:val="both"/>
        <w:rPr>
          <w:rFonts w:ascii="Arial" w:hAnsi="Arial" w:cs="Arial"/>
          <w:sz w:val="16"/>
          <w:szCs w:val="16"/>
        </w:rPr>
      </w:pPr>
    </w:p>
    <w:p w:rsidR="00AC79AE" w:rsidRDefault="00AC79AE" w:rsidP="00904C91">
      <w:pPr>
        <w:ind w:left="142"/>
        <w:rPr>
          <w:rFonts w:ascii="Arial" w:hAnsi="Arial" w:cs="Arial"/>
          <w:sz w:val="16"/>
          <w:szCs w:val="16"/>
        </w:rPr>
      </w:pPr>
      <w:r w:rsidRPr="009937AE">
        <w:rPr>
          <w:rFonts w:ascii="Arial" w:hAnsi="Arial" w:cs="Arial"/>
          <w:sz w:val="16"/>
          <w:szCs w:val="16"/>
        </w:rPr>
        <w:t>POUČENÍ JS</w:t>
      </w:r>
      <w:r>
        <w:rPr>
          <w:rFonts w:ascii="Arial" w:hAnsi="Arial" w:cs="Arial"/>
          <w:sz w:val="16"/>
          <w:szCs w:val="16"/>
        </w:rPr>
        <w:t>EM</w:t>
      </w:r>
      <w:r w:rsidRPr="009937AE">
        <w:rPr>
          <w:rFonts w:ascii="Arial" w:hAnsi="Arial" w:cs="Arial"/>
          <w:sz w:val="16"/>
          <w:szCs w:val="16"/>
        </w:rPr>
        <w:t xml:space="preserve"> ROZUMĚ</w:t>
      </w:r>
      <w:r>
        <w:rPr>
          <w:rFonts w:ascii="Arial" w:hAnsi="Arial" w:cs="Arial"/>
          <w:sz w:val="16"/>
          <w:szCs w:val="16"/>
        </w:rPr>
        <w:t xml:space="preserve">L. </w:t>
      </w:r>
      <w:r w:rsidRPr="009937AE">
        <w:rPr>
          <w:rFonts w:ascii="Arial" w:hAnsi="Arial" w:cs="Arial"/>
          <w:sz w:val="16"/>
          <w:szCs w:val="16"/>
        </w:rPr>
        <w:t>Potvrzuji převzetí jednoho vyhotovení poučení.</w:t>
      </w:r>
    </w:p>
    <w:p w:rsidR="00904C91" w:rsidRPr="009937AE" w:rsidRDefault="00904C91" w:rsidP="00904C91">
      <w:pPr>
        <w:ind w:left="142"/>
        <w:rPr>
          <w:rFonts w:ascii="Arial" w:hAnsi="Arial" w:cs="Arial"/>
          <w:sz w:val="16"/>
          <w:szCs w:val="16"/>
        </w:rPr>
      </w:pPr>
    </w:p>
    <w:tbl>
      <w:tblPr>
        <w:tblW w:w="0" w:type="auto"/>
        <w:tblInd w:w="70" w:type="dxa"/>
        <w:tblCellMar>
          <w:left w:w="70" w:type="dxa"/>
          <w:right w:w="70" w:type="dxa"/>
        </w:tblCellMar>
        <w:tblLook w:val="0000"/>
      </w:tblPr>
      <w:tblGrid>
        <w:gridCol w:w="4435"/>
        <w:gridCol w:w="4567"/>
      </w:tblGrid>
      <w:tr w:rsidR="00AC79AE" w:rsidRPr="009937AE" w:rsidTr="00904C91">
        <w:tc>
          <w:tcPr>
            <w:tcW w:w="4435" w:type="dxa"/>
          </w:tcPr>
          <w:p w:rsidR="00AC79AE" w:rsidRPr="00774C81" w:rsidRDefault="00AC79AE" w:rsidP="00904C91">
            <w:pPr>
              <w:rPr>
                <w:rFonts w:ascii="Arial" w:hAnsi="Arial" w:cs="Arial"/>
                <w:sz w:val="16"/>
                <w:szCs w:val="16"/>
              </w:rPr>
            </w:pPr>
            <w:r w:rsidRPr="00774C81">
              <w:rPr>
                <w:rFonts w:ascii="Arial" w:hAnsi="Arial" w:cs="Arial"/>
                <w:sz w:val="16"/>
                <w:szCs w:val="16"/>
              </w:rPr>
              <w:t>V</w:t>
            </w:r>
            <w:r>
              <w:rPr>
                <w:rFonts w:ascii="Arial" w:hAnsi="Arial" w:cs="Arial"/>
                <w:sz w:val="16"/>
                <w:szCs w:val="16"/>
              </w:rPr>
              <w:t xml:space="preserve"> </w:t>
            </w:r>
            <w:r w:rsidR="004D4C6D">
              <w:rPr>
                <w:rFonts w:ascii="Arial" w:hAnsi="Arial" w:cs="Arial"/>
                <w:sz w:val="16"/>
                <w:szCs w:val="16"/>
              </w:rPr>
              <w:t>………………</w:t>
            </w:r>
            <w:r w:rsidRPr="00774C81">
              <w:rPr>
                <w:rFonts w:ascii="Arial" w:hAnsi="Arial" w:cs="Arial"/>
                <w:sz w:val="16"/>
                <w:szCs w:val="16"/>
              </w:rPr>
              <w:t>, dne</w:t>
            </w:r>
            <w:r>
              <w:rPr>
                <w:rFonts w:ascii="Arial" w:hAnsi="Arial" w:cs="Arial"/>
                <w:sz w:val="16"/>
                <w:szCs w:val="16"/>
              </w:rPr>
              <w:t xml:space="preserve"> </w:t>
            </w:r>
            <w:r w:rsidR="004D4C6D">
              <w:rPr>
                <w:rFonts w:ascii="Arial" w:hAnsi="Arial" w:cs="Arial"/>
                <w:sz w:val="16"/>
                <w:szCs w:val="16"/>
              </w:rPr>
              <w:t>… … ……………….</w:t>
            </w:r>
          </w:p>
        </w:tc>
        <w:tc>
          <w:tcPr>
            <w:tcW w:w="4567" w:type="dxa"/>
          </w:tcPr>
          <w:p w:rsidR="007252DD" w:rsidRDefault="007252DD" w:rsidP="007252DD">
            <w:pPr>
              <w:rPr>
                <w:rFonts w:ascii="Arial" w:hAnsi="Arial" w:cs="Arial"/>
                <w:sz w:val="16"/>
                <w:szCs w:val="16"/>
              </w:rPr>
            </w:pPr>
          </w:p>
          <w:p w:rsidR="007252DD" w:rsidRDefault="007252DD" w:rsidP="007252DD">
            <w:pPr>
              <w:rPr>
                <w:rFonts w:ascii="Arial" w:hAnsi="Arial" w:cs="Arial"/>
                <w:sz w:val="16"/>
                <w:szCs w:val="16"/>
              </w:rPr>
            </w:pPr>
          </w:p>
          <w:p w:rsidR="00AC79AE" w:rsidRDefault="00AC79AE" w:rsidP="007252DD">
            <w:pPr>
              <w:rPr>
                <w:rFonts w:ascii="Arial" w:hAnsi="Arial" w:cs="Arial"/>
                <w:sz w:val="16"/>
                <w:szCs w:val="16"/>
              </w:rPr>
            </w:pPr>
            <w:r w:rsidRPr="00774C81">
              <w:rPr>
                <w:rFonts w:ascii="Arial" w:hAnsi="Arial" w:cs="Arial"/>
                <w:sz w:val="16"/>
                <w:szCs w:val="16"/>
              </w:rPr>
              <w:t>…………………..........……………..........……</w:t>
            </w:r>
          </w:p>
          <w:p w:rsidR="007252DD" w:rsidRPr="00774C81" w:rsidRDefault="007252DD" w:rsidP="007252DD">
            <w:pPr>
              <w:rPr>
                <w:rFonts w:ascii="Arial" w:hAnsi="Arial" w:cs="Arial"/>
                <w:sz w:val="16"/>
                <w:szCs w:val="16"/>
              </w:rPr>
            </w:pPr>
            <w:r>
              <w:rPr>
                <w:rFonts w:ascii="Arial" w:hAnsi="Arial" w:cs="Arial"/>
                <w:sz w:val="16"/>
                <w:szCs w:val="16"/>
              </w:rPr>
              <w:t xml:space="preserve">Jméno a příjmení </w:t>
            </w:r>
            <w:bookmarkStart w:id="0" w:name="_GoBack"/>
            <w:bookmarkEnd w:id="0"/>
          </w:p>
        </w:tc>
      </w:tr>
      <w:tr w:rsidR="00AC79AE" w:rsidRPr="009937AE" w:rsidTr="00904C91">
        <w:tc>
          <w:tcPr>
            <w:tcW w:w="4435" w:type="dxa"/>
          </w:tcPr>
          <w:p w:rsidR="00AC79AE" w:rsidRPr="00774C81" w:rsidRDefault="00AC79AE" w:rsidP="00904C91">
            <w:pPr>
              <w:ind w:left="142"/>
              <w:rPr>
                <w:rFonts w:ascii="Arial" w:hAnsi="Arial" w:cs="Arial"/>
                <w:sz w:val="16"/>
                <w:szCs w:val="16"/>
              </w:rPr>
            </w:pPr>
          </w:p>
        </w:tc>
        <w:tc>
          <w:tcPr>
            <w:tcW w:w="4567" w:type="dxa"/>
          </w:tcPr>
          <w:p w:rsidR="00AC79AE" w:rsidRPr="00774C81" w:rsidRDefault="00AC79AE" w:rsidP="007252DD">
            <w:pPr>
              <w:ind w:left="142"/>
              <w:rPr>
                <w:rFonts w:ascii="Arial" w:hAnsi="Arial" w:cs="Arial"/>
                <w:sz w:val="16"/>
                <w:szCs w:val="16"/>
              </w:rPr>
            </w:pPr>
          </w:p>
        </w:tc>
      </w:tr>
      <w:tr w:rsidR="00AC79AE" w:rsidRPr="009937AE" w:rsidTr="00904C91">
        <w:tc>
          <w:tcPr>
            <w:tcW w:w="4435" w:type="dxa"/>
          </w:tcPr>
          <w:p w:rsidR="00AC79AE" w:rsidRPr="009937AE" w:rsidRDefault="00AC79AE" w:rsidP="007252DD">
            <w:pPr>
              <w:rPr>
                <w:rFonts w:ascii="Arial" w:hAnsi="Arial" w:cs="Arial"/>
                <w:sz w:val="16"/>
                <w:szCs w:val="16"/>
              </w:rPr>
            </w:pPr>
          </w:p>
        </w:tc>
        <w:tc>
          <w:tcPr>
            <w:tcW w:w="4567" w:type="dxa"/>
          </w:tcPr>
          <w:p w:rsidR="00AC79AE" w:rsidRDefault="00AC79AE" w:rsidP="006F2A53">
            <w:pPr>
              <w:jc w:val="center"/>
              <w:rPr>
                <w:rFonts w:ascii="Arial" w:hAnsi="Arial" w:cs="Arial"/>
                <w:sz w:val="16"/>
                <w:szCs w:val="16"/>
              </w:rPr>
            </w:pPr>
          </w:p>
        </w:tc>
      </w:tr>
      <w:tr w:rsidR="007252DD" w:rsidRPr="009937AE" w:rsidTr="00904C91">
        <w:tc>
          <w:tcPr>
            <w:tcW w:w="4435" w:type="dxa"/>
          </w:tcPr>
          <w:p w:rsidR="007252DD" w:rsidRPr="009937AE" w:rsidRDefault="007252DD" w:rsidP="006F2A53">
            <w:pPr>
              <w:ind w:left="-70"/>
              <w:rPr>
                <w:rFonts w:ascii="Arial" w:hAnsi="Arial" w:cs="Arial"/>
                <w:sz w:val="16"/>
                <w:szCs w:val="16"/>
              </w:rPr>
            </w:pPr>
          </w:p>
        </w:tc>
        <w:tc>
          <w:tcPr>
            <w:tcW w:w="4567" w:type="dxa"/>
          </w:tcPr>
          <w:p w:rsidR="007252DD" w:rsidRDefault="007252DD" w:rsidP="006F2A53">
            <w:pPr>
              <w:jc w:val="center"/>
              <w:rPr>
                <w:rFonts w:ascii="Arial" w:hAnsi="Arial" w:cs="Arial"/>
                <w:sz w:val="16"/>
                <w:szCs w:val="16"/>
              </w:rPr>
            </w:pPr>
          </w:p>
        </w:tc>
      </w:tr>
      <w:tr w:rsidR="007252DD" w:rsidRPr="009937AE" w:rsidTr="00904C91">
        <w:tc>
          <w:tcPr>
            <w:tcW w:w="4435" w:type="dxa"/>
          </w:tcPr>
          <w:p w:rsidR="007252DD" w:rsidRPr="009937AE" w:rsidRDefault="007252DD" w:rsidP="007252DD">
            <w:pPr>
              <w:rPr>
                <w:rFonts w:ascii="Arial" w:hAnsi="Arial" w:cs="Arial"/>
                <w:sz w:val="16"/>
                <w:szCs w:val="16"/>
              </w:rPr>
            </w:pPr>
          </w:p>
        </w:tc>
        <w:tc>
          <w:tcPr>
            <w:tcW w:w="4567" w:type="dxa"/>
          </w:tcPr>
          <w:p w:rsidR="007252DD" w:rsidRDefault="007252DD" w:rsidP="006F2A53">
            <w:pPr>
              <w:jc w:val="center"/>
              <w:rPr>
                <w:rFonts w:ascii="Arial" w:hAnsi="Arial" w:cs="Arial"/>
                <w:sz w:val="16"/>
                <w:szCs w:val="16"/>
              </w:rPr>
            </w:pPr>
          </w:p>
        </w:tc>
      </w:tr>
    </w:tbl>
    <w:p w:rsidR="00E17DDD" w:rsidRDefault="00E17DDD"/>
    <w:sectPr w:rsidR="00E17DDD" w:rsidSect="00C1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026926"/>
    <w:rsid w:val="00026926"/>
    <w:rsid w:val="0003531C"/>
    <w:rsid w:val="00091518"/>
    <w:rsid w:val="00245E03"/>
    <w:rsid w:val="003E0C2C"/>
    <w:rsid w:val="004140E8"/>
    <w:rsid w:val="004D4C6D"/>
    <w:rsid w:val="005561B0"/>
    <w:rsid w:val="00661A62"/>
    <w:rsid w:val="007252DD"/>
    <w:rsid w:val="008D2CF3"/>
    <w:rsid w:val="00904C91"/>
    <w:rsid w:val="0092405B"/>
    <w:rsid w:val="00A26391"/>
    <w:rsid w:val="00A87F72"/>
    <w:rsid w:val="00AC79AE"/>
    <w:rsid w:val="00B32E8A"/>
    <w:rsid w:val="00BE25B4"/>
    <w:rsid w:val="00C1431D"/>
    <w:rsid w:val="00CE4674"/>
    <w:rsid w:val="00E10F4D"/>
    <w:rsid w:val="00E17DDD"/>
    <w:rsid w:val="00FB62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3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2001</Words>
  <Characters>11812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Urbanová</dc:creator>
  <cp:keywords/>
  <dc:description/>
  <cp:lastModifiedBy>OP</cp:lastModifiedBy>
  <cp:revision>42</cp:revision>
  <dcterms:created xsi:type="dcterms:W3CDTF">2017-06-20T09:25:00Z</dcterms:created>
  <dcterms:modified xsi:type="dcterms:W3CDTF">2017-09-26T09:40:00Z</dcterms:modified>
</cp:coreProperties>
</file>