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88" w:rsidRDefault="004D5388" w:rsidP="004D5388">
      <w:pPr>
        <w:ind w:right="-284"/>
        <w:rPr>
          <w:b/>
          <w:color w:val="0D0D0D" w:themeColor="text1" w:themeTint="F2"/>
          <w:sz w:val="20"/>
          <w:szCs w:val="20"/>
        </w:rPr>
      </w:pPr>
    </w:p>
    <w:p w:rsidR="00A62046" w:rsidRDefault="00864F82" w:rsidP="004D5388">
      <w:pPr>
        <w:ind w:left="-142" w:right="-284"/>
        <w:jc w:val="center"/>
        <w:rPr>
          <w:b/>
          <w:color w:val="0D0D0D" w:themeColor="text1" w:themeTint="F2"/>
          <w:sz w:val="20"/>
          <w:szCs w:val="20"/>
        </w:rPr>
      </w:pPr>
      <w:r w:rsidRPr="00302BEA">
        <w:rPr>
          <w:b/>
          <w:color w:val="0D0D0D" w:themeColor="text1" w:themeTint="F2"/>
          <w:sz w:val="20"/>
          <w:szCs w:val="20"/>
        </w:rPr>
        <w:t>PROHLÁŠENÍ UŽIVATELE SLUŽBY</w:t>
      </w:r>
      <w:r w:rsidR="00302BEA" w:rsidRPr="00302BEA">
        <w:rPr>
          <w:b/>
          <w:color w:val="0D0D0D" w:themeColor="text1" w:themeTint="F2"/>
          <w:sz w:val="20"/>
          <w:szCs w:val="20"/>
        </w:rPr>
        <w:t xml:space="preserve"> A POUČENÍ</w:t>
      </w:r>
      <w:r w:rsidR="00F52D05" w:rsidRPr="00302BEA">
        <w:rPr>
          <w:b/>
          <w:color w:val="0D0D0D" w:themeColor="text1" w:themeTint="F2"/>
          <w:sz w:val="20"/>
          <w:szCs w:val="20"/>
        </w:rPr>
        <w:t xml:space="preserve"> K </w:t>
      </w:r>
      <w:r w:rsidR="00A62046" w:rsidRPr="00302BEA">
        <w:rPr>
          <w:b/>
          <w:color w:val="0D0D0D" w:themeColor="text1" w:themeTint="F2"/>
          <w:sz w:val="20"/>
          <w:szCs w:val="20"/>
        </w:rPr>
        <w:t>NÁVRH</w:t>
      </w:r>
      <w:r w:rsidR="00F52D05" w:rsidRPr="00302BEA">
        <w:rPr>
          <w:b/>
          <w:color w:val="0D0D0D" w:themeColor="text1" w:themeTint="F2"/>
          <w:sz w:val="20"/>
          <w:szCs w:val="20"/>
        </w:rPr>
        <w:t>U</w:t>
      </w:r>
      <w:r w:rsidR="00302BEA" w:rsidRPr="00302BEA">
        <w:rPr>
          <w:b/>
          <w:color w:val="0D0D0D" w:themeColor="text1" w:themeTint="F2"/>
          <w:sz w:val="20"/>
          <w:szCs w:val="20"/>
        </w:rPr>
        <w:t xml:space="preserve"> NA POVOLENÍ</w:t>
      </w:r>
      <w:r w:rsidR="00A62046" w:rsidRPr="00302BEA">
        <w:rPr>
          <w:b/>
          <w:color w:val="0D0D0D" w:themeColor="text1" w:themeTint="F2"/>
          <w:sz w:val="20"/>
          <w:szCs w:val="20"/>
        </w:rPr>
        <w:t xml:space="preserve"> ODDLUŽENÍ</w:t>
      </w:r>
    </w:p>
    <w:p w:rsidR="0061200B" w:rsidRPr="00302BEA" w:rsidRDefault="0061200B" w:rsidP="004D5388">
      <w:pPr>
        <w:ind w:left="-142" w:right="-284"/>
        <w:jc w:val="center"/>
        <w:rPr>
          <w:b/>
          <w:color w:val="0D0D0D" w:themeColor="text1" w:themeTint="F2"/>
          <w:sz w:val="20"/>
          <w:szCs w:val="20"/>
        </w:rPr>
      </w:pPr>
    </w:p>
    <w:p w:rsidR="005B76F7" w:rsidRPr="00D444A8" w:rsidRDefault="00662C31" w:rsidP="005B76F7">
      <w:pPr>
        <w:ind w:left="-142" w:right="-142"/>
        <w:rPr>
          <w:color w:val="0D0D0D" w:themeColor="text1" w:themeTint="F2"/>
          <w:sz w:val="18"/>
          <w:szCs w:val="18"/>
        </w:rPr>
      </w:pPr>
      <w:r w:rsidRPr="00D444A8">
        <w:rPr>
          <w:color w:val="0D0D0D" w:themeColor="text1" w:themeTint="F2"/>
          <w:sz w:val="18"/>
          <w:szCs w:val="18"/>
        </w:rPr>
        <w:t xml:space="preserve">Akreditovaný subjekt č. AO-030-2017 </w:t>
      </w:r>
      <w:r w:rsidR="00A62046" w:rsidRPr="00D444A8">
        <w:rPr>
          <w:color w:val="0D0D0D" w:themeColor="text1" w:themeTint="F2"/>
          <w:sz w:val="18"/>
          <w:szCs w:val="18"/>
        </w:rPr>
        <w:t>O</w:t>
      </w:r>
      <w:r w:rsidR="00C44A54" w:rsidRPr="00D444A8">
        <w:rPr>
          <w:color w:val="0D0D0D" w:themeColor="text1" w:themeTint="F2"/>
          <w:sz w:val="18"/>
          <w:szCs w:val="18"/>
        </w:rPr>
        <w:t>bčanská poradna Třebíč</w:t>
      </w:r>
      <w:r w:rsidR="005C1A37" w:rsidRPr="00D444A8">
        <w:rPr>
          <w:color w:val="0D0D0D" w:themeColor="text1" w:themeTint="F2"/>
          <w:sz w:val="18"/>
          <w:szCs w:val="18"/>
        </w:rPr>
        <w:t>, z.</w:t>
      </w:r>
      <w:r w:rsidR="0064403D" w:rsidRPr="00D444A8">
        <w:rPr>
          <w:color w:val="0D0D0D" w:themeColor="text1" w:themeTint="F2"/>
          <w:sz w:val="18"/>
          <w:szCs w:val="18"/>
        </w:rPr>
        <w:t xml:space="preserve"> </w:t>
      </w:r>
      <w:r w:rsidR="005C1A37" w:rsidRPr="00D444A8">
        <w:rPr>
          <w:color w:val="0D0D0D" w:themeColor="text1" w:themeTint="F2"/>
          <w:sz w:val="18"/>
          <w:szCs w:val="18"/>
        </w:rPr>
        <w:t>s.</w:t>
      </w:r>
      <w:r w:rsidR="00C44A54" w:rsidRPr="00D444A8">
        <w:rPr>
          <w:color w:val="0D0D0D" w:themeColor="text1" w:themeTint="F2"/>
          <w:sz w:val="18"/>
          <w:szCs w:val="18"/>
        </w:rPr>
        <w:t xml:space="preserve"> </w:t>
      </w:r>
      <w:r w:rsidR="00492544" w:rsidRPr="00D444A8">
        <w:rPr>
          <w:color w:val="0D0D0D" w:themeColor="text1" w:themeTint="F2"/>
          <w:sz w:val="18"/>
          <w:szCs w:val="18"/>
        </w:rPr>
        <w:t xml:space="preserve">bezplatně </w:t>
      </w:r>
      <w:r w:rsidR="00C44A54" w:rsidRPr="00D444A8">
        <w:rPr>
          <w:color w:val="0D0D0D" w:themeColor="text1" w:themeTint="F2"/>
          <w:sz w:val="18"/>
          <w:szCs w:val="18"/>
        </w:rPr>
        <w:t>provází</w:t>
      </w:r>
      <w:r w:rsidR="00492544" w:rsidRPr="00D444A8">
        <w:rPr>
          <w:color w:val="0D0D0D" w:themeColor="text1" w:themeTint="F2"/>
          <w:sz w:val="18"/>
          <w:szCs w:val="18"/>
        </w:rPr>
        <w:t xml:space="preserve"> přípravou </w:t>
      </w:r>
      <w:r w:rsidR="00A62046" w:rsidRPr="00D444A8">
        <w:rPr>
          <w:color w:val="0D0D0D" w:themeColor="text1" w:themeTint="F2"/>
          <w:sz w:val="18"/>
          <w:szCs w:val="18"/>
        </w:rPr>
        <w:t>návrhu na povolení oddlužení</w:t>
      </w:r>
      <w:r w:rsidR="00492544" w:rsidRPr="00D444A8">
        <w:rPr>
          <w:color w:val="0D0D0D" w:themeColor="text1" w:themeTint="F2"/>
          <w:sz w:val="18"/>
          <w:szCs w:val="18"/>
        </w:rPr>
        <w:t xml:space="preserve"> a umožňuje bezplatné odeslání návrhu na povolení oddlužení prostřednictvím datové schránky</w:t>
      </w:r>
      <w:r w:rsidR="000E7C06" w:rsidRPr="00D444A8">
        <w:rPr>
          <w:color w:val="0D0D0D" w:themeColor="text1" w:themeTint="F2"/>
          <w:sz w:val="18"/>
          <w:szCs w:val="18"/>
        </w:rPr>
        <w:t>.</w:t>
      </w:r>
    </w:p>
    <w:p w:rsidR="0058099A" w:rsidRDefault="0058099A" w:rsidP="005B76F7">
      <w:pPr>
        <w:ind w:left="-142" w:right="-142"/>
        <w:rPr>
          <w:color w:val="0D0D0D" w:themeColor="text1" w:themeTint="F2"/>
          <w:sz w:val="18"/>
          <w:szCs w:val="18"/>
        </w:rPr>
      </w:pPr>
    </w:p>
    <w:p w:rsidR="005B76F7" w:rsidRPr="00D444A8" w:rsidRDefault="00F52D05" w:rsidP="005B76F7">
      <w:pPr>
        <w:ind w:left="-142" w:right="-142"/>
        <w:rPr>
          <w:color w:val="0D0D0D" w:themeColor="text1" w:themeTint="F2"/>
          <w:sz w:val="18"/>
          <w:szCs w:val="18"/>
        </w:rPr>
      </w:pPr>
      <w:r w:rsidRPr="00D444A8">
        <w:rPr>
          <w:color w:val="0D0D0D" w:themeColor="text1" w:themeTint="F2"/>
          <w:sz w:val="18"/>
          <w:szCs w:val="18"/>
        </w:rPr>
        <w:t>Jméno a příjmení:</w:t>
      </w:r>
      <w:r w:rsidR="00A62046" w:rsidRPr="00D444A8">
        <w:rPr>
          <w:color w:val="0D0D0D" w:themeColor="text1" w:themeTint="F2"/>
          <w:sz w:val="18"/>
          <w:szCs w:val="18"/>
        </w:rPr>
        <w:t>……………………………………………</w:t>
      </w:r>
      <w:r w:rsidR="004F0498" w:rsidRPr="00D444A8">
        <w:rPr>
          <w:color w:val="0D0D0D" w:themeColor="text1" w:themeTint="F2"/>
          <w:sz w:val="18"/>
          <w:szCs w:val="18"/>
        </w:rPr>
        <w:t>………………………</w:t>
      </w:r>
      <w:r w:rsidRPr="00D444A8">
        <w:rPr>
          <w:color w:val="0D0D0D" w:themeColor="text1" w:themeTint="F2"/>
          <w:sz w:val="18"/>
          <w:szCs w:val="18"/>
        </w:rPr>
        <w:t>………</w:t>
      </w:r>
    </w:p>
    <w:p w:rsidR="005B76F7" w:rsidRPr="00D444A8" w:rsidRDefault="00F52D05" w:rsidP="005B76F7">
      <w:pPr>
        <w:ind w:left="-142" w:right="-142"/>
        <w:rPr>
          <w:color w:val="0D0D0D" w:themeColor="text1" w:themeTint="F2"/>
          <w:sz w:val="18"/>
          <w:szCs w:val="18"/>
        </w:rPr>
      </w:pPr>
      <w:r w:rsidRPr="00D444A8">
        <w:rPr>
          <w:color w:val="0D0D0D" w:themeColor="text1" w:themeTint="F2"/>
          <w:sz w:val="18"/>
          <w:szCs w:val="18"/>
        </w:rPr>
        <w:t>Adresa trvalého bydliště:…………………...</w:t>
      </w:r>
      <w:r w:rsidR="00704D25" w:rsidRPr="00D444A8">
        <w:rPr>
          <w:color w:val="0D0D0D" w:themeColor="text1" w:themeTint="F2"/>
          <w:sz w:val="18"/>
          <w:szCs w:val="18"/>
        </w:rPr>
        <w:t>……………………………………………….</w:t>
      </w:r>
    </w:p>
    <w:p w:rsidR="005B76F7" w:rsidRPr="00D444A8" w:rsidRDefault="00F52D05" w:rsidP="005B76F7">
      <w:pPr>
        <w:ind w:left="-142" w:right="-142"/>
        <w:rPr>
          <w:color w:val="0D0D0D" w:themeColor="text1" w:themeTint="F2"/>
          <w:sz w:val="18"/>
          <w:szCs w:val="18"/>
        </w:rPr>
      </w:pPr>
      <w:r w:rsidRPr="00D444A8">
        <w:rPr>
          <w:color w:val="0D0D0D" w:themeColor="text1" w:themeTint="F2"/>
          <w:sz w:val="18"/>
          <w:szCs w:val="18"/>
        </w:rPr>
        <w:t>Doručovací adresa:…………………</w:t>
      </w:r>
      <w:r w:rsidR="00A62046" w:rsidRPr="00D444A8">
        <w:rPr>
          <w:color w:val="0D0D0D" w:themeColor="text1" w:themeTint="F2"/>
          <w:sz w:val="18"/>
          <w:szCs w:val="18"/>
        </w:rPr>
        <w:t>……………………………………………………</w:t>
      </w:r>
      <w:r w:rsidR="00704D25" w:rsidRPr="00D444A8">
        <w:rPr>
          <w:color w:val="0D0D0D" w:themeColor="text1" w:themeTint="F2"/>
          <w:sz w:val="18"/>
          <w:szCs w:val="18"/>
        </w:rPr>
        <w:t>….</w:t>
      </w:r>
    </w:p>
    <w:p w:rsidR="005B76F7" w:rsidRPr="00D444A8" w:rsidRDefault="00F52D05" w:rsidP="005B76F7">
      <w:pPr>
        <w:ind w:left="-142" w:right="-142"/>
        <w:rPr>
          <w:color w:val="0D0D0D" w:themeColor="text1" w:themeTint="F2"/>
          <w:sz w:val="18"/>
          <w:szCs w:val="18"/>
        </w:rPr>
      </w:pPr>
      <w:r w:rsidRPr="00D444A8">
        <w:rPr>
          <w:color w:val="0D0D0D" w:themeColor="text1" w:themeTint="F2"/>
          <w:sz w:val="18"/>
          <w:szCs w:val="18"/>
        </w:rPr>
        <w:t>Telefonní číslo:……………………..</w:t>
      </w:r>
      <w:r w:rsidR="00A62046" w:rsidRPr="00D444A8">
        <w:rPr>
          <w:color w:val="0D0D0D" w:themeColor="text1" w:themeTint="F2"/>
          <w:sz w:val="18"/>
          <w:szCs w:val="18"/>
        </w:rPr>
        <w:t>……………………………………………………</w:t>
      </w:r>
      <w:r w:rsidR="00704D25" w:rsidRPr="00D444A8">
        <w:rPr>
          <w:color w:val="0D0D0D" w:themeColor="text1" w:themeTint="F2"/>
          <w:sz w:val="18"/>
          <w:szCs w:val="18"/>
        </w:rPr>
        <w:t>….</w:t>
      </w:r>
    </w:p>
    <w:p w:rsidR="005B76F7" w:rsidRPr="00D444A8" w:rsidRDefault="00F52D05" w:rsidP="005B76F7">
      <w:pPr>
        <w:ind w:left="-142" w:right="-142"/>
        <w:rPr>
          <w:color w:val="0D0D0D" w:themeColor="text1" w:themeTint="F2"/>
          <w:sz w:val="18"/>
          <w:szCs w:val="18"/>
        </w:rPr>
      </w:pPr>
      <w:r w:rsidRPr="00D444A8">
        <w:rPr>
          <w:color w:val="0D0D0D" w:themeColor="text1" w:themeTint="F2"/>
          <w:sz w:val="18"/>
          <w:szCs w:val="18"/>
        </w:rPr>
        <w:t>Datum narození:</w:t>
      </w:r>
      <w:r w:rsidR="00704D25" w:rsidRPr="00D444A8">
        <w:rPr>
          <w:color w:val="0D0D0D" w:themeColor="text1" w:themeTint="F2"/>
          <w:sz w:val="18"/>
          <w:szCs w:val="18"/>
        </w:rPr>
        <w:t>…………………….</w:t>
      </w:r>
      <w:r w:rsidR="00A62046" w:rsidRPr="00D444A8">
        <w:rPr>
          <w:color w:val="0D0D0D" w:themeColor="text1" w:themeTint="F2"/>
          <w:sz w:val="18"/>
          <w:szCs w:val="18"/>
        </w:rPr>
        <w:t>………………………………………………………</w:t>
      </w:r>
      <w:r w:rsidR="00704D25" w:rsidRPr="00D444A8">
        <w:rPr>
          <w:color w:val="0D0D0D" w:themeColor="text1" w:themeTint="F2"/>
          <w:sz w:val="18"/>
          <w:szCs w:val="18"/>
        </w:rPr>
        <w:t>.</w:t>
      </w:r>
    </w:p>
    <w:p w:rsidR="005B76F7" w:rsidRPr="00D444A8" w:rsidRDefault="00704D25" w:rsidP="005B76F7">
      <w:pPr>
        <w:ind w:left="-142" w:right="-142"/>
        <w:rPr>
          <w:color w:val="0D0D0D" w:themeColor="text1" w:themeTint="F2"/>
          <w:sz w:val="18"/>
          <w:szCs w:val="18"/>
        </w:rPr>
      </w:pPr>
      <w:r w:rsidRPr="00D444A8">
        <w:rPr>
          <w:color w:val="0D0D0D" w:themeColor="text1" w:themeTint="F2"/>
          <w:sz w:val="18"/>
          <w:szCs w:val="18"/>
        </w:rPr>
        <w:t>Emailová adresa:……………………</w:t>
      </w:r>
      <w:r w:rsidR="00A62046" w:rsidRPr="00D444A8">
        <w:rPr>
          <w:color w:val="0D0D0D" w:themeColor="text1" w:themeTint="F2"/>
          <w:sz w:val="18"/>
          <w:szCs w:val="18"/>
        </w:rPr>
        <w:t>………………………………………………………</w:t>
      </w:r>
      <w:r w:rsidRPr="00D444A8">
        <w:rPr>
          <w:color w:val="0D0D0D" w:themeColor="text1" w:themeTint="F2"/>
          <w:sz w:val="18"/>
          <w:szCs w:val="18"/>
        </w:rPr>
        <w:t>.</w:t>
      </w:r>
    </w:p>
    <w:p w:rsidR="005B76F7" w:rsidRPr="00D444A8" w:rsidRDefault="009966AE" w:rsidP="005B76F7">
      <w:pPr>
        <w:ind w:left="-142" w:right="-142"/>
        <w:rPr>
          <w:color w:val="0D0D0D" w:themeColor="text1" w:themeTint="F2"/>
          <w:sz w:val="18"/>
          <w:szCs w:val="18"/>
        </w:rPr>
      </w:pPr>
      <w:r w:rsidRPr="00D444A8">
        <w:rPr>
          <w:color w:val="0D0D0D" w:themeColor="text1" w:themeTint="F2"/>
          <w:sz w:val="18"/>
          <w:szCs w:val="18"/>
        </w:rPr>
        <w:t>(dále jen „dlužník</w:t>
      </w:r>
      <w:r w:rsidR="002A72A1" w:rsidRPr="00D444A8">
        <w:rPr>
          <w:color w:val="0D0D0D" w:themeColor="text1" w:themeTint="F2"/>
          <w:sz w:val="18"/>
          <w:szCs w:val="18"/>
        </w:rPr>
        <w:t xml:space="preserve">“) </w:t>
      </w:r>
    </w:p>
    <w:p w:rsidR="005B76F7" w:rsidRPr="00D444A8" w:rsidRDefault="002A72A1" w:rsidP="005B76F7">
      <w:pPr>
        <w:ind w:left="-142" w:right="-142"/>
        <w:rPr>
          <w:color w:val="0D0D0D" w:themeColor="text1" w:themeTint="F2"/>
          <w:sz w:val="18"/>
          <w:szCs w:val="18"/>
        </w:rPr>
      </w:pPr>
      <w:r w:rsidRPr="00D444A8">
        <w:rPr>
          <w:color w:val="0D0D0D" w:themeColor="text1" w:themeTint="F2"/>
          <w:sz w:val="18"/>
          <w:szCs w:val="18"/>
        </w:rPr>
        <w:t>Poradce</w:t>
      </w:r>
      <w:r w:rsidR="005C1A37" w:rsidRPr="00D444A8">
        <w:rPr>
          <w:color w:val="0D0D0D" w:themeColor="text1" w:themeTint="F2"/>
          <w:sz w:val="18"/>
          <w:szCs w:val="18"/>
        </w:rPr>
        <w:t xml:space="preserve"> o</w:t>
      </w:r>
      <w:r w:rsidR="004F0498" w:rsidRPr="00D444A8">
        <w:rPr>
          <w:color w:val="0D0D0D" w:themeColor="text1" w:themeTint="F2"/>
          <w:sz w:val="18"/>
          <w:szCs w:val="18"/>
        </w:rPr>
        <w:t>bčanské poradny</w:t>
      </w:r>
      <w:r w:rsidR="00C44A54" w:rsidRPr="00D444A8">
        <w:rPr>
          <w:color w:val="0D0D0D" w:themeColor="text1" w:themeTint="F2"/>
          <w:sz w:val="18"/>
          <w:szCs w:val="18"/>
        </w:rPr>
        <w:t>, kter</w:t>
      </w:r>
      <w:r w:rsidR="009966AE" w:rsidRPr="00D444A8">
        <w:rPr>
          <w:color w:val="0D0D0D" w:themeColor="text1" w:themeTint="F2"/>
          <w:sz w:val="18"/>
          <w:szCs w:val="18"/>
        </w:rPr>
        <w:t>ý ve věci oddlužení s dlužníkem</w:t>
      </w:r>
      <w:r w:rsidR="00C44A54" w:rsidRPr="00D444A8">
        <w:rPr>
          <w:color w:val="0D0D0D" w:themeColor="text1" w:themeTint="F2"/>
          <w:sz w:val="18"/>
          <w:szCs w:val="18"/>
        </w:rPr>
        <w:t xml:space="preserve"> pracuje:</w:t>
      </w:r>
      <w:r w:rsidR="00302BEA" w:rsidRPr="00D444A8">
        <w:rPr>
          <w:color w:val="0D0D0D" w:themeColor="text1" w:themeTint="F2"/>
          <w:sz w:val="18"/>
          <w:szCs w:val="18"/>
        </w:rPr>
        <w:t>………………………………</w:t>
      </w:r>
    </w:p>
    <w:p w:rsidR="0058099A" w:rsidRDefault="0058099A" w:rsidP="008173BB">
      <w:pPr>
        <w:ind w:left="-142" w:right="-142"/>
        <w:rPr>
          <w:b/>
          <w:color w:val="0D0D0D" w:themeColor="text1" w:themeTint="F2"/>
          <w:sz w:val="18"/>
          <w:szCs w:val="18"/>
        </w:rPr>
      </w:pPr>
    </w:p>
    <w:p w:rsidR="00D444A8" w:rsidRPr="008173BB" w:rsidRDefault="002A72A1" w:rsidP="008173BB">
      <w:pPr>
        <w:ind w:left="-142" w:right="-142"/>
        <w:rPr>
          <w:color w:val="0D0D0D" w:themeColor="text1" w:themeTint="F2"/>
          <w:sz w:val="18"/>
          <w:szCs w:val="18"/>
        </w:rPr>
      </w:pPr>
      <w:r w:rsidRPr="00D444A8">
        <w:rPr>
          <w:b/>
          <w:color w:val="0D0D0D" w:themeColor="text1" w:themeTint="F2"/>
          <w:sz w:val="18"/>
          <w:szCs w:val="18"/>
        </w:rPr>
        <w:t xml:space="preserve">Poradce při posuzování situace a při vyplňování návrhu na povolení </w:t>
      </w:r>
      <w:r w:rsidR="00516B4C" w:rsidRPr="00D444A8">
        <w:rPr>
          <w:b/>
          <w:color w:val="0D0D0D" w:themeColor="text1" w:themeTint="F2"/>
          <w:sz w:val="18"/>
          <w:szCs w:val="18"/>
        </w:rPr>
        <w:t>oddlužení včetně příloh vychází</w:t>
      </w:r>
      <w:r w:rsidRPr="00D444A8">
        <w:rPr>
          <w:b/>
          <w:color w:val="0D0D0D" w:themeColor="text1" w:themeTint="F2"/>
          <w:sz w:val="18"/>
          <w:szCs w:val="18"/>
        </w:rPr>
        <w:t xml:space="preserve"> výhradně z podkladů a údajů</w:t>
      </w:r>
      <w:r w:rsidR="001A4F08" w:rsidRPr="00D444A8">
        <w:rPr>
          <w:b/>
          <w:color w:val="0D0D0D" w:themeColor="text1" w:themeTint="F2"/>
          <w:sz w:val="18"/>
          <w:szCs w:val="18"/>
        </w:rPr>
        <w:t>, které mu dlužník</w:t>
      </w:r>
      <w:r w:rsidR="004F0498" w:rsidRPr="00D444A8">
        <w:rPr>
          <w:b/>
          <w:color w:val="0D0D0D" w:themeColor="text1" w:themeTint="F2"/>
          <w:sz w:val="18"/>
          <w:szCs w:val="18"/>
        </w:rPr>
        <w:t xml:space="preserve"> poskytl.</w:t>
      </w:r>
      <w:r w:rsidRPr="00D444A8">
        <w:rPr>
          <w:b/>
          <w:color w:val="0D0D0D" w:themeColor="text1" w:themeTint="F2"/>
          <w:sz w:val="18"/>
          <w:szCs w:val="18"/>
        </w:rPr>
        <w:t xml:space="preserve"> </w:t>
      </w:r>
    </w:p>
    <w:p w:rsidR="005B76F7" w:rsidRPr="00D444A8" w:rsidRDefault="005C1A37" w:rsidP="005B76F7">
      <w:pPr>
        <w:ind w:left="-142" w:right="-142"/>
        <w:rPr>
          <w:b/>
          <w:color w:val="0D0D0D" w:themeColor="text1" w:themeTint="F2"/>
          <w:sz w:val="18"/>
          <w:szCs w:val="18"/>
        </w:rPr>
      </w:pPr>
      <w:r w:rsidRPr="00D444A8">
        <w:rPr>
          <w:b/>
          <w:color w:val="0D0D0D" w:themeColor="text1" w:themeTint="F2"/>
          <w:sz w:val="18"/>
          <w:szCs w:val="18"/>
        </w:rPr>
        <w:t>Poradce o</w:t>
      </w:r>
      <w:r w:rsidR="004F0498" w:rsidRPr="00D444A8">
        <w:rPr>
          <w:b/>
          <w:color w:val="0D0D0D" w:themeColor="text1" w:themeTint="F2"/>
          <w:sz w:val="18"/>
          <w:szCs w:val="18"/>
        </w:rPr>
        <w:t>bčanské poradny</w:t>
      </w:r>
      <w:r w:rsidR="0065449E" w:rsidRPr="00D444A8">
        <w:rPr>
          <w:b/>
          <w:color w:val="0D0D0D" w:themeColor="text1" w:themeTint="F2"/>
          <w:sz w:val="18"/>
          <w:szCs w:val="18"/>
        </w:rPr>
        <w:t xml:space="preserve"> </w:t>
      </w:r>
      <w:r w:rsidR="00520F1B" w:rsidRPr="00D444A8">
        <w:rPr>
          <w:b/>
          <w:color w:val="0D0D0D" w:themeColor="text1" w:themeTint="F2"/>
          <w:sz w:val="18"/>
          <w:szCs w:val="18"/>
        </w:rPr>
        <w:t>bezplatně:</w:t>
      </w:r>
    </w:p>
    <w:p w:rsidR="00390C0D" w:rsidRPr="00D444A8" w:rsidRDefault="00D444A8" w:rsidP="005B76F7">
      <w:pPr>
        <w:pStyle w:val="Odstavecseseznamem"/>
        <w:numPr>
          <w:ilvl w:val="0"/>
          <w:numId w:val="1"/>
        </w:numPr>
        <w:ind w:right="-142"/>
        <w:rPr>
          <w:color w:val="0D0D0D" w:themeColor="text1" w:themeTint="F2"/>
          <w:sz w:val="18"/>
          <w:szCs w:val="18"/>
        </w:rPr>
      </w:pPr>
      <w:r>
        <w:rPr>
          <w:color w:val="0D0D0D" w:themeColor="text1" w:themeTint="F2"/>
          <w:sz w:val="18"/>
          <w:szCs w:val="18"/>
        </w:rPr>
        <w:t>Seznamuje dlužníka se základními informacemi a dopady oddlužení</w:t>
      </w:r>
    </w:p>
    <w:p w:rsidR="00520F1B" w:rsidRPr="00D444A8" w:rsidRDefault="001A4F08" w:rsidP="00520F1B">
      <w:pPr>
        <w:pStyle w:val="Odstavecseseznamem"/>
        <w:numPr>
          <w:ilvl w:val="0"/>
          <w:numId w:val="1"/>
        </w:numPr>
        <w:rPr>
          <w:color w:val="0D0D0D" w:themeColor="text1" w:themeTint="F2"/>
          <w:sz w:val="18"/>
          <w:szCs w:val="18"/>
        </w:rPr>
      </w:pPr>
      <w:r w:rsidRPr="00D444A8">
        <w:rPr>
          <w:color w:val="0D0D0D" w:themeColor="text1" w:themeTint="F2"/>
          <w:sz w:val="18"/>
          <w:szCs w:val="18"/>
        </w:rPr>
        <w:t>informuje dlužníka</w:t>
      </w:r>
      <w:r w:rsidR="00520F1B" w:rsidRPr="00D444A8">
        <w:rPr>
          <w:color w:val="0D0D0D" w:themeColor="text1" w:themeTint="F2"/>
          <w:sz w:val="18"/>
          <w:szCs w:val="18"/>
        </w:rPr>
        <w:t xml:space="preserve"> o</w:t>
      </w:r>
      <w:r w:rsidR="007D2649" w:rsidRPr="00D444A8">
        <w:rPr>
          <w:color w:val="0D0D0D" w:themeColor="text1" w:themeTint="F2"/>
          <w:sz w:val="18"/>
          <w:szCs w:val="18"/>
        </w:rPr>
        <w:t xml:space="preserve"> </w:t>
      </w:r>
      <w:r w:rsidR="00165623" w:rsidRPr="00D444A8">
        <w:rPr>
          <w:color w:val="0D0D0D" w:themeColor="text1" w:themeTint="F2"/>
          <w:sz w:val="18"/>
          <w:szCs w:val="18"/>
        </w:rPr>
        <w:t xml:space="preserve">možnosti bezplatného </w:t>
      </w:r>
      <w:r w:rsidR="007D2649" w:rsidRPr="00D444A8">
        <w:rPr>
          <w:color w:val="0D0D0D" w:themeColor="text1" w:themeTint="F2"/>
          <w:sz w:val="18"/>
          <w:szCs w:val="18"/>
        </w:rPr>
        <w:t xml:space="preserve">podání návrhu prostřednictvím </w:t>
      </w:r>
      <w:r w:rsidR="005C1A37" w:rsidRPr="00D444A8">
        <w:rPr>
          <w:color w:val="0D0D0D" w:themeColor="text1" w:themeTint="F2"/>
          <w:sz w:val="18"/>
          <w:szCs w:val="18"/>
        </w:rPr>
        <w:t xml:space="preserve">datové schránky </w:t>
      </w:r>
      <w:r w:rsidR="007D2649" w:rsidRPr="00D444A8">
        <w:rPr>
          <w:color w:val="0D0D0D" w:themeColor="text1" w:themeTint="F2"/>
          <w:sz w:val="18"/>
          <w:szCs w:val="18"/>
        </w:rPr>
        <w:t>O</w:t>
      </w:r>
      <w:r w:rsidR="00520F1B" w:rsidRPr="00D444A8">
        <w:rPr>
          <w:color w:val="0D0D0D" w:themeColor="text1" w:themeTint="F2"/>
          <w:sz w:val="18"/>
          <w:szCs w:val="18"/>
        </w:rPr>
        <w:t>bčanské poradny</w:t>
      </w:r>
      <w:r w:rsidR="007D2649" w:rsidRPr="00D444A8">
        <w:rPr>
          <w:color w:val="0D0D0D" w:themeColor="text1" w:themeTint="F2"/>
          <w:sz w:val="18"/>
          <w:szCs w:val="18"/>
        </w:rPr>
        <w:t xml:space="preserve"> Třebíč</w:t>
      </w:r>
      <w:r w:rsidR="005C1A37" w:rsidRPr="00D444A8">
        <w:rPr>
          <w:color w:val="0D0D0D" w:themeColor="text1" w:themeTint="F2"/>
          <w:sz w:val="18"/>
          <w:szCs w:val="18"/>
        </w:rPr>
        <w:t>, z.</w:t>
      </w:r>
      <w:r w:rsidR="00165623" w:rsidRPr="00D444A8">
        <w:rPr>
          <w:color w:val="0D0D0D" w:themeColor="text1" w:themeTint="F2"/>
          <w:sz w:val="18"/>
          <w:szCs w:val="18"/>
        </w:rPr>
        <w:t xml:space="preserve"> </w:t>
      </w:r>
      <w:r w:rsidR="005C1A37" w:rsidRPr="00D444A8">
        <w:rPr>
          <w:color w:val="0D0D0D" w:themeColor="text1" w:themeTint="F2"/>
          <w:sz w:val="18"/>
          <w:szCs w:val="18"/>
        </w:rPr>
        <w:t>s.</w:t>
      </w:r>
    </w:p>
    <w:p w:rsidR="00520F1B" w:rsidRPr="00D444A8" w:rsidRDefault="00516B4C" w:rsidP="00520F1B">
      <w:pPr>
        <w:pStyle w:val="Odstavecseseznamem"/>
        <w:numPr>
          <w:ilvl w:val="0"/>
          <w:numId w:val="1"/>
        </w:numPr>
        <w:rPr>
          <w:color w:val="0D0D0D" w:themeColor="text1" w:themeTint="F2"/>
          <w:sz w:val="18"/>
          <w:szCs w:val="18"/>
        </w:rPr>
      </w:pPr>
      <w:r w:rsidRPr="00D444A8">
        <w:rPr>
          <w:color w:val="0D0D0D" w:themeColor="text1" w:themeTint="F2"/>
          <w:sz w:val="18"/>
          <w:szCs w:val="18"/>
        </w:rPr>
        <w:t>vyplní</w:t>
      </w:r>
      <w:r w:rsidR="00520F1B" w:rsidRPr="00D444A8">
        <w:rPr>
          <w:color w:val="0D0D0D" w:themeColor="text1" w:themeTint="F2"/>
          <w:sz w:val="18"/>
          <w:szCs w:val="18"/>
        </w:rPr>
        <w:t xml:space="preserve"> návrh na povolení oddlužení + přílohy</w:t>
      </w:r>
    </w:p>
    <w:p w:rsidR="00520F1B" w:rsidRPr="00D444A8" w:rsidRDefault="003C02F8" w:rsidP="00520F1B">
      <w:pPr>
        <w:pStyle w:val="Odstavecseseznamem"/>
        <w:numPr>
          <w:ilvl w:val="0"/>
          <w:numId w:val="1"/>
        </w:numPr>
        <w:rPr>
          <w:color w:val="0D0D0D" w:themeColor="text1" w:themeTint="F2"/>
          <w:sz w:val="18"/>
          <w:szCs w:val="18"/>
        </w:rPr>
      </w:pPr>
      <w:r w:rsidRPr="00D444A8">
        <w:rPr>
          <w:color w:val="0D0D0D" w:themeColor="text1" w:themeTint="F2"/>
          <w:sz w:val="18"/>
          <w:szCs w:val="18"/>
        </w:rPr>
        <w:t>pře</w:t>
      </w:r>
      <w:r w:rsidR="00041F3C" w:rsidRPr="00D444A8">
        <w:rPr>
          <w:color w:val="0D0D0D" w:themeColor="text1" w:themeTint="F2"/>
          <w:sz w:val="18"/>
          <w:szCs w:val="18"/>
        </w:rPr>
        <w:t>dá informace k ověření potřebných listin</w:t>
      </w:r>
      <w:r w:rsidRPr="00D444A8">
        <w:rPr>
          <w:color w:val="0D0D0D" w:themeColor="text1" w:themeTint="F2"/>
          <w:sz w:val="18"/>
          <w:szCs w:val="18"/>
        </w:rPr>
        <w:t xml:space="preserve"> – konverze</w:t>
      </w:r>
    </w:p>
    <w:p w:rsidR="005B76F7" w:rsidRPr="00D444A8" w:rsidRDefault="0064403D" w:rsidP="005B76F7">
      <w:pPr>
        <w:pStyle w:val="Odstavecseseznamem"/>
        <w:numPr>
          <w:ilvl w:val="0"/>
          <w:numId w:val="1"/>
        </w:numPr>
        <w:rPr>
          <w:color w:val="0D0D0D" w:themeColor="text1" w:themeTint="F2"/>
          <w:sz w:val="18"/>
          <w:szCs w:val="18"/>
        </w:rPr>
      </w:pPr>
      <w:r w:rsidRPr="00D444A8">
        <w:rPr>
          <w:color w:val="0D0D0D" w:themeColor="text1" w:themeTint="F2"/>
          <w:sz w:val="18"/>
          <w:szCs w:val="18"/>
        </w:rPr>
        <w:t>předá</w:t>
      </w:r>
      <w:r w:rsidR="003C02F8" w:rsidRPr="00D444A8">
        <w:rPr>
          <w:color w:val="0D0D0D" w:themeColor="text1" w:themeTint="F2"/>
          <w:sz w:val="18"/>
          <w:szCs w:val="18"/>
        </w:rPr>
        <w:t xml:space="preserve"> návrh</w:t>
      </w:r>
      <w:r w:rsidR="001A4F08" w:rsidRPr="00D444A8">
        <w:rPr>
          <w:color w:val="0D0D0D" w:themeColor="text1" w:themeTint="F2"/>
          <w:sz w:val="18"/>
          <w:szCs w:val="18"/>
        </w:rPr>
        <w:t xml:space="preserve"> dlužníka</w:t>
      </w:r>
      <w:r w:rsidR="003C02F8" w:rsidRPr="00D444A8">
        <w:rPr>
          <w:color w:val="0D0D0D" w:themeColor="text1" w:themeTint="F2"/>
          <w:sz w:val="18"/>
          <w:szCs w:val="18"/>
        </w:rPr>
        <w:t xml:space="preserve"> </w:t>
      </w:r>
      <w:r w:rsidRPr="00D444A8">
        <w:rPr>
          <w:color w:val="0D0D0D" w:themeColor="text1" w:themeTint="F2"/>
          <w:sz w:val="18"/>
          <w:szCs w:val="18"/>
        </w:rPr>
        <w:t xml:space="preserve">vč. příloh k odeslání </w:t>
      </w:r>
      <w:r w:rsidR="003C02F8" w:rsidRPr="00D444A8">
        <w:rPr>
          <w:color w:val="0D0D0D" w:themeColor="text1" w:themeTint="F2"/>
          <w:sz w:val="18"/>
          <w:szCs w:val="18"/>
        </w:rPr>
        <w:t xml:space="preserve">prostřednictvím datové schránky </w:t>
      </w:r>
      <w:r w:rsidR="00165623" w:rsidRPr="00D444A8">
        <w:rPr>
          <w:color w:val="0D0D0D" w:themeColor="text1" w:themeTint="F2"/>
          <w:sz w:val="18"/>
          <w:szCs w:val="18"/>
        </w:rPr>
        <w:t>statutárnímu zástupci</w:t>
      </w:r>
    </w:p>
    <w:p w:rsidR="005B76F7" w:rsidRPr="00D444A8" w:rsidRDefault="005B76F7" w:rsidP="005B76F7">
      <w:pPr>
        <w:pStyle w:val="Odstavecseseznamem"/>
        <w:rPr>
          <w:color w:val="0D0D0D" w:themeColor="text1" w:themeTint="F2"/>
          <w:sz w:val="18"/>
          <w:szCs w:val="18"/>
        </w:rPr>
      </w:pPr>
    </w:p>
    <w:p w:rsidR="004C523F" w:rsidRDefault="00F47F3F" w:rsidP="005B76F7">
      <w:pPr>
        <w:ind w:left="-142" w:right="-142"/>
        <w:rPr>
          <w:color w:val="0D0D0D" w:themeColor="text1" w:themeTint="F2"/>
          <w:sz w:val="18"/>
          <w:szCs w:val="18"/>
        </w:rPr>
      </w:pPr>
      <w:r w:rsidRPr="00D444A8">
        <w:rPr>
          <w:color w:val="0D0D0D" w:themeColor="text1" w:themeTint="F2"/>
          <w:sz w:val="18"/>
          <w:szCs w:val="18"/>
        </w:rPr>
        <w:t>B</w:t>
      </w:r>
      <w:r w:rsidR="00984D52" w:rsidRPr="00D444A8">
        <w:rPr>
          <w:color w:val="0D0D0D" w:themeColor="text1" w:themeTint="F2"/>
          <w:sz w:val="18"/>
          <w:szCs w:val="18"/>
        </w:rPr>
        <w:t xml:space="preserve">ude-li </w:t>
      </w:r>
      <w:r w:rsidRPr="00D444A8">
        <w:rPr>
          <w:color w:val="0D0D0D" w:themeColor="text1" w:themeTint="F2"/>
          <w:sz w:val="18"/>
          <w:szCs w:val="18"/>
        </w:rPr>
        <w:t xml:space="preserve">po podání návrhu na povolení oddlužení </w:t>
      </w:r>
      <w:r w:rsidR="00984D52" w:rsidRPr="00D444A8">
        <w:rPr>
          <w:color w:val="0D0D0D" w:themeColor="text1" w:themeTint="F2"/>
          <w:sz w:val="18"/>
          <w:szCs w:val="18"/>
        </w:rPr>
        <w:t>in</w:t>
      </w:r>
      <w:r w:rsidR="00E31092" w:rsidRPr="00D444A8">
        <w:rPr>
          <w:color w:val="0D0D0D" w:themeColor="text1" w:themeTint="F2"/>
          <w:sz w:val="18"/>
          <w:szCs w:val="18"/>
        </w:rPr>
        <w:t>solv</w:t>
      </w:r>
      <w:r w:rsidR="005C1A37" w:rsidRPr="00D444A8">
        <w:rPr>
          <w:color w:val="0D0D0D" w:themeColor="text1" w:themeTint="F2"/>
          <w:sz w:val="18"/>
          <w:szCs w:val="18"/>
        </w:rPr>
        <w:t>enční soud vyzývat dlužníka či o</w:t>
      </w:r>
      <w:r w:rsidR="00DF3B6E">
        <w:rPr>
          <w:color w:val="0D0D0D" w:themeColor="text1" w:themeTint="F2"/>
          <w:sz w:val="18"/>
          <w:szCs w:val="18"/>
        </w:rPr>
        <w:t>bčansk</w:t>
      </w:r>
      <w:r w:rsidR="00984D52" w:rsidRPr="00D444A8">
        <w:rPr>
          <w:color w:val="0D0D0D" w:themeColor="text1" w:themeTint="F2"/>
          <w:sz w:val="18"/>
          <w:szCs w:val="18"/>
        </w:rPr>
        <w:t>ou poradnu</w:t>
      </w:r>
      <w:r w:rsidR="005C1A37" w:rsidRPr="00D444A8">
        <w:rPr>
          <w:color w:val="0D0D0D" w:themeColor="text1" w:themeTint="F2"/>
          <w:sz w:val="18"/>
          <w:szCs w:val="18"/>
        </w:rPr>
        <w:t xml:space="preserve"> </w:t>
      </w:r>
      <w:r w:rsidR="00984D52" w:rsidRPr="00D444A8">
        <w:rPr>
          <w:color w:val="0D0D0D" w:themeColor="text1" w:themeTint="F2"/>
          <w:sz w:val="18"/>
          <w:szCs w:val="18"/>
        </w:rPr>
        <w:t>k doplnění, změně, upřesnění apod. návrhu na p</w:t>
      </w:r>
      <w:r w:rsidR="00E31092" w:rsidRPr="00D444A8">
        <w:rPr>
          <w:color w:val="0D0D0D" w:themeColor="text1" w:themeTint="F2"/>
          <w:sz w:val="18"/>
          <w:szCs w:val="18"/>
        </w:rPr>
        <w:t>ovolení oddlužení, bude dlužník</w:t>
      </w:r>
      <w:r w:rsidR="00984D52" w:rsidRPr="00D444A8">
        <w:rPr>
          <w:color w:val="0D0D0D" w:themeColor="text1" w:themeTint="F2"/>
          <w:sz w:val="18"/>
          <w:szCs w:val="18"/>
        </w:rPr>
        <w:t xml:space="preserve"> k zastižení na telefonické</w:t>
      </w:r>
      <w:r w:rsidR="005C1A37" w:rsidRPr="00D444A8">
        <w:rPr>
          <w:color w:val="0D0D0D" w:themeColor="text1" w:themeTint="F2"/>
          <w:sz w:val="18"/>
          <w:szCs w:val="18"/>
        </w:rPr>
        <w:t xml:space="preserve">m čísle </w:t>
      </w:r>
      <w:r w:rsidR="00897937">
        <w:rPr>
          <w:color w:val="0D0D0D" w:themeColor="text1" w:themeTint="F2"/>
          <w:sz w:val="18"/>
          <w:szCs w:val="18"/>
        </w:rPr>
        <w:t>uvedeném shora.</w:t>
      </w:r>
    </w:p>
    <w:p w:rsidR="004C523F" w:rsidRDefault="004C523F" w:rsidP="001463BC">
      <w:pPr>
        <w:ind w:left="-142" w:right="-142"/>
        <w:rPr>
          <w:color w:val="0D0D0D" w:themeColor="text1" w:themeTint="F2"/>
          <w:sz w:val="18"/>
          <w:szCs w:val="18"/>
        </w:rPr>
      </w:pPr>
      <w:r>
        <w:rPr>
          <w:color w:val="0D0D0D" w:themeColor="text1" w:themeTint="F2"/>
          <w:sz w:val="18"/>
          <w:szCs w:val="18"/>
        </w:rPr>
        <w:t>V případě, že dlužník souhlasí s předáním telefonického kontaktu insolvenčnímu soudu nebo insolvenčnímu správci, popř. jeho pověřenému zaměstnanci, uvede na tomto místě výslovný souhlas. V opačném případě poradna telefonní kontakt nebude sdělovat</w:t>
      </w:r>
      <w:r w:rsidR="001463BC">
        <w:rPr>
          <w:color w:val="0D0D0D" w:themeColor="text1" w:themeTint="F2"/>
          <w:sz w:val="18"/>
          <w:szCs w:val="18"/>
        </w:rPr>
        <w:t xml:space="preserve"> a místo pro souhlas se proškrtne</w:t>
      </w:r>
      <w:r>
        <w:rPr>
          <w:color w:val="0D0D0D" w:themeColor="text1" w:themeTint="F2"/>
          <w:sz w:val="18"/>
          <w:szCs w:val="18"/>
        </w:rPr>
        <w:t>. (Důvodem pro žádost o poskytnutí telefonického kontaktu ze strany zmíněných subjektů může být např. nekontaktnost dlužníka v korespondenční formě. Poskytnutím telefonického kontaktu může dojít jednodušší a rychlejší komunikaci mezi dlužníkem a např. insolvenčním správcem, zároveň může např. předejít stavu neposkytnutí součinnosti ze strany dlužníka.)</w:t>
      </w:r>
    </w:p>
    <w:p w:rsidR="004C523F" w:rsidRPr="001463BC" w:rsidRDefault="004C523F" w:rsidP="005B76F7">
      <w:pPr>
        <w:ind w:left="-142" w:right="-142"/>
        <w:rPr>
          <w:b/>
          <w:color w:val="0D0D0D" w:themeColor="text1" w:themeTint="F2"/>
          <w:sz w:val="18"/>
          <w:szCs w:val="18"/>
        </w:rPr>
      </w:pPr>
      <w:r w:rsidRPr="001463BC">
        <w:rPr>
          <w:b/>
          <w:color w:val="0D0D0D" w:themeColor="text1" w:themeTint="F2"/>
          <w:sz w:val="18"/>
          <w:szCs w:val="18"/>
        </w:rPr>
        <w:t>Souhlasím s poskytnutím svého telefonického konta</w:t>
      </w:r>
      <w:r w:rsidR="001463BC" w:rsidRPr="001463BC">
        <w:rPr>
          <w:b/>
          <w:color w:val="0D0D0D" w:themeColor="text1" w:themeTint="F2"/>
          <w:sz w:val="18"/>
          <w:szCs w:val="18"/>
        </w:rPr>
        <w:t>kt</w:t>
      </w:r>
      <w:r w:rsidRPr="001463BC">
        <w:rPr>
          <w:b/>
          <w:color w:val="0D0D0D" w:themeColor="text1" w:themeTint="F2"/>
          <w:sz w:val="18"/>
          <w:szCs w:val="18"/>
        </w:rPr>
        <w:t xml:space="preserve">u insolvenčnímu soudu. popř. insolvenčnímu správci, popř. jeho pověřenému zaměstnanci.  </w:t>
      </w:r>
    </w:p>
    <w:p w:rsidR="0058099A" w:rsidRDefault="001463BC" w:rsidP="005B76F7">
      <w:pPr>
        <w:ind w:left="-142" w:right="-142"/>
        <w:rPr>
          <w:color w:val="0D0D0D" w:themeColor="text1" w:themeTint="F2"/>
          <w:sz w:val="18"/>
          <w:szCs w:val="18"/>
        </w:rPr>
      </w:pPr>
      <w:r>
        <w:rPr>
          <w:color w:val="0D0D0D" w:themeColor="text1" w:themeTint="F2"/>
          <w:sz w:val="18"/>
          <w:szCs w:val="18"/>
        </w:rPr>
        <w:tab/>
      </w:r>
      <w:r>
        <w:rPr>
          <w:color w:val="0D0D0D" w:themeColor="text1" w:themeTint="F2"/>
          <w:sz w:val="18"/>
          <w:szCs w:val="18"/>
        </w:rPr>
        <w:tab/>
      </w:r>
      <w:r>
        <w:rPr>
          <w:color w:val="0D0D0D" w:themeColor="text1" w:themeTint="F2"/>
          <w:sz w:val="18"/>
          <w:szCs w:val="18"/>
        </w:rPr>
        <w:tab/>
      </w:r>
      <w:r>
        <w:rPr>
          <w:color w:val="0D0D0D" w:themeColor="text1" w:themeTint="F2"/>
          <w:sz w:val="18"/>
          <w:szCs w:val="18"/>
        </w:rPr>
        <w:tab/>
      </w:r>
      <w:r>
        <w:rPr>
          <w:color w:val="0D0D0D" w:themeColor="text1" w:themeTint="F2"/>
          <w:sz w:val="18"/>
          <w:szCs w:val="18"/>
        </w:rPr>
        <w:tab/>
      </w:r>
      <w:r>
        <w:rPr>
          <w:color w:val="0D0D0D" w:themeColor="text1" w:themeTint="F2"/>
          <w:sz w:val="18"/>
          <w:szCs w:val="18"/>
        </w:rPr>
        <w:tab/>
      </w:r>
    </w:p>
    <w:p w:rsidR="004C523F" w:rsidRDefault="001463BC" w:rsidP="005B76F7">
      <w:pPr>
        <w:ind w:left="-142" w:right="-142"/>
        <w:rPr>
          <w:color w:val="0D0D0D" w:themeColor="text1" w:themeTint="F2"/>
          <w:sz w:val="18"/>
          <w:szCs w:val="18"/>
        </w:rPr>
      </w:pPr>
      <w:r>
        <w:rPr>
          <w:color w:val="0D0D0D" w:themeColor="text1" w:themeTint="F2"/>
          <w:sz w:val="18"/>
          <w:szCs w:val="18"/>
        </w:rPr>
        <w:t>V…………………...</w:t>
      </w:r>
      <w:r w:rsidR="0058099A">
        <w:rPr>
          <w:color w:val="0D0D0D" w:themeColor="text1" w:themeTint="F2"/>
          <w:sz w:val="18"/>
          <w:szCs w:val="18"/>
        </w:rPr>
        <w:t xml:space="preserve"> </w:t>
      </w:r>
      <w:r w:rsidR="0058099A">
        <w:rPr>
          <w:color w:val="0D0D0D" w:themeColor="text1" w:themeTint="F2"/>
          <w:sz w:val="18"/>
          <w:szCs w:val="18"/>
        </w:rPr>
        <w:tab/>
      </w:r>
      <w:r w:rsidR="0058099A">
        <w:rPr>
          <w:color w:val="0D0D0D" w:themeColor="text1" w:themeTint="F2"/>
          <w:sz w:val="18"/>
          <w:szCs w:val="18"/>
        </w:rPr>
        <w:tab/>
      </w:r>
      <w:r>
        <w:rPr>
          <w:color w:val="0D0D0D" w:themeColor="text1" w:themeTint="F2"/>
          <w:sz w:val="18"/>
          <w:szCs w:val="18"/>
        </w:rPr>
        <w:t>dne………………….</w:t>
      </w:r>
      <w:r>
        <w:rPr>
          <w:color w:val="0D0D0D" w:themeColor="text1" w:themeTint="F2"/>
          <w:sz w:val="18"/>
          <w:szCs w:val="18"/>
        </w:rPr>
        <w:tab/>
      </w:r>
      <w:r>
        <w:rPr>
          <w:color w:val="0D0D0D" w:themeColor="text1" w:themeTint="F2"/>
          <w:sz w:val="18"/>
          <w:szCs w:val="18"/>
        </w:rPr>
        <w:tab/>
      </w:r>
      <w:r w:rsidR="0058099A">
        <w:rPr>
          <w:color w:val="0D0D0D" w:themeColor="text1" w:themeTint="F2"/>
          <w:sz w:val="18"/>
          <w:szCs w:val="18"/>
        </w:rPr>
        <w:t>……..</w:t>
      </w:r>
      <w:r>
        <w:rPr>
          <w:color w:val="0D0D0D" w:themeColor="text1" w:themeTint="F2"/>
          <w:sz w:val="18"/>
          <w:szCs w:val="18"/>
        </w:rPr>
        <w:t>…………………...</w:t>
      </w:r>
    </w:p>
    <w:p w:rsidR="0058099A" w:rsidRDefault="0058099A" w:rsidP="005B76F7">
      <w:pPr>
        <w:ind w:left="-142" w:right="-142"/>
        <w:rPr>
          <w:color w:val="0D0D0D" w:themeColor="text1" w:themeTint="F2"/>
          <w:sz w:val="18"/>
          <w:szCs w:val="18"/>
        </w:rPr>
      </w:pPr>
    </w:p>
    <w:p w:rsidR="0058099A" w:rsidRDefault="0058099A" w:rsidP="005B76F7">
      <w:pPr>
        <w:ind w:left="-142" w:right="-142"/>
        <w:rPr>
          <w:color w:val="0D0D0D" w:themeColor="text1" w:themeTint="F2"/>
          <w:sz w:val="18"/>
          <w:szCs w:val="18"/>
        </w:rPr>
      </w:pPr>
    </w:p>
    <w:p w:rsidR="007C621E" w:rsidRPr="00D444A8" w:rsidRDefault="005C1A37" w:rsidP="005B76F7">
      <w:pPr>
        <w:ind w:left="-142" w:right="-142"/>
        <w:rPr>
          <w:color w:val="0D0D0D" w:themeColor="text1" w:themeTint="F2"/>
          <w:sz w:val="18"/>
          <w:szCs w:val="18"/>
        </w:rPr>
      </w:pPr>
      <w:r w:rsidRPr="00D444A8">
        <w:rPr>
          <w:color w:val="0D0D0D" w:themeColor="text1" w:themeTint="F2"/>
          <w:sz w:val="18"/>
          <w:szCs w:val="18"/>
        </w:rPr>
        <w:lastRenderedPageBreak/>
        <w:t xml:space="preserve"> Nadále bude o</w:t>
      </w:r>
      <w:r w:rsidR="00984D52" w:rsidRPr="00D444A8">
        <w:rPr>
          <w:color w:val="0D0D0D" w:themeColor="text1" w:themeTint="F2"/>
          <w:sz w:val="18"/>
          <w:szCs w:val="18"/>
        </w:rPr>
        <w:t xml:space="preserve">bčanská poradna </w:t>
      </w:r>
      <w:r w:rsidR="00E31092" w:rsidRPr="00D444A8">
        <w:rPr>
          <w:color w:val="0D0D0D" w:themeColor="text1" w:themeTint="F2"/>
          <w:sz w:val="18"/>
          <w:szCs w:val="18"/>
        </w:rPr>
        <w:t>a dlužník</w:t>
      </w:r>
      <w:r w:rsidR="00984D52" w:rsidRPr="00D444A8">
        <w:rPr>
          <w:color w:val="0D0D0D" w:themeColor="text1" w:themeTint="F2"/>
          <w:sz w:val="18"/>
          <w:szCs w:val="18"/>
        </w:rPr>
        <w:t xml:space="preserve"> </w:t>
      </w:r>
      <w:r w:rsidR="009A4787" w:rsidRPr="00D444A8">
        <w:rPr>
          <w:color w:val="0D0D0D" w:themeColor="text1" w:themeTint="F2"/>
          <w:sz w:val="18"/>
          <w:szCs w:val="18"/>
        </w:rPr>
        <w:t>jednat dle usnesení insolvenčního soudu.</w:t>
      </w:r>
      <w:r w:rsidR="00984D52" w:rsidRPr="00D444A8">
        <w:rPr>
          <w:color w:val="0D0D0D" w:themeColor="text1" w:themeTint="F2"/>
          <w:sz w:val="18"/>
          <w:szCs w:val="18"/>
        </w:rPr>
        <w:t xml:space="preserve"> </w:t>
      </w:r>
      <w:r w:rsidR="00C759CD" w:rsidRPr="00D444A8">
        <w:rPr>
          <w:color w:val="0D0D0D" w:themeColor="text1" w:themeTint="F2"/>
          <w:sz w:val="18"/>
          <w:szCs w:val="18"/>
        </w:rPr>
        <w:t xml:space="preserve"> V případě změny telefonního čísla dlužníka je vhodné pro případnou další komunikaci oznámit do občanské poradny nové telefonní číslo. </w:t>
      </w:r>
      <w:r w:rsidR="000D4A37">
        <w:rPr>
          <w:color w:val="0D0D0D" w:themeColor="text1" w:themeTint="F2"/>
          <w:sz w:val="18"/>
          <w:szCs w:val="18"/>
        </w:rPr>
        <w:t>Pokud bude občanská poradna vyzvána soudem či insolvenčním správcem k součinnosti v komunikaci s dlužníkem a poradci se nepodaří ve stanovené lhůtě spojit s dlužníkem, bude o této situaci informovat soud či insolvenčního správce.</w:t>
      </w:r>
    </w:p>
    <w:p w:rsidR="00CC487A" w:rsidRPr="00D444A8" w:rsidRDefault="007C621E" w:rsidP="005B76F7">
      <w:pPr>
        <w:ind w:left="-142" w:right="-142"/>
        <w:rPr>
          <w:color w:val="0D0D0D" w:themeColor="text1" w:themeTint="F2"/>
          <w:sz w:val="18"/>
          <w:szCs w:val="18"/>
        </w:rPr>
      </w:pPr>
      <w:r w:rsidRPr="00D444A8">
        <w:rPr>
          <w:color w:val="0D0D0D" w:themeColor="text1" w:themeTint="F2"/>
          <w:sz w:val="18"/>
          <w:szCs w:val="18"/>
        </w:rPr>
        <w:t xml:space="preserve">V průběhu poradenského </w:t>
      </w:r>
      <w:r w:rsidR="00125FBB" w:rsidRPr="00D444A8">
        <w:rPr>
          <w:color w:val="0D0D0D" w:themeColor="text1" w:themeTint="F2"/>
          <w:sz w:val="18"/>
          <w:szCs w:val="18"/>
        </w:rPr>
        <w:t>procesu poradce pracuje s osobními údaji dlužníka, které má</w:t>
      </w:r>
      <w:r w:rsidRPr="00D444A8">
        <w:rPr>
          <w:color w:val="0D0D0D" w:themeColor="text1" w:themeTint="F2"/>
          <w:sz w:val="18"/>
          <w:szCs w:val="18"/>
        </w:rPr>
        <w:t xml:space="preserve"> povinnost přísně chránit v souladu </w:t>
      </w:r>
      <w:r w:rsidR="00A47CB6" w:rsidRPr="00D444A8">
        <w:rPr>
          <w:color w:val="0D0D0D" w:themeColor="text1" w:themeTint="F2"/>
          <w:sz w:val="18"/>
          <w:szCs w:val="18"/>
        </w:rPr>
        <w:t xml:space="preserve">s </w:t>
      </w:r>
      <w:r w:rsidR="00704D25" w:rsidRPr="00D444A8">
        <w:rPr>
          <w:color w:val="0D0D0D" w:themeColor="text1" w:themeTint="F2"/>
          <w:sz w:val="18"/>
          <w:szCs w:val="18"/>
        </w:rPr>
        <w:t>platnou legislativou</w:t>
      </w:r>
      <w:r w:rsidR="00CC487A" w:rsidRPr="00D444A8">
        <w:rPr>
          <w:color w:val="0D0D0D" w:themeColor="text1" w:themeTint="F2"/>
          <w:sz w:val="18"/>
          <w:szCs w:val="18"/>
        </w:rPr>
        <w:t>, zejména s Nařízením Evropského parlamentu a Rady (EU) č. 2016/679 ze dne 27. dubna 2016 o ochraně fyzických osob v souvislosti se zpracováním osobních údajů a o volném pohybu těchto údajů a o zrušení směrnice 95/46/ES.</w:t>
      </w:r>
      <w:r w:rsidR="00EF00EB" w:rsidRPr="00D444A8">
        <w:rPr>
          <w:color w:val="0D0D0D" w:themeColor="text1" w:themeTint="F2"/>
          <w:sz w:val="18"/>
          <w:szCs w:val="18"/>
        </w:rPr>
        <w:t xml:space="preserve"> </w:t>
      </w:r>
      <w:r w:rsidR="007317AB" w:rsidRPr="00D444A8">
        <w:rPr>
          <w:color w:val="0D0D0D" w:themeColor="text1" w:themeTint="F2"/>
          <w:sz w:val="18"/>
          <w:szCs w:val="18"/>
        </w:rPr>
        <w:t>Dlužník</w:t>
      </w:r>
      <w:r w:rsidR="004F0498" w:rsidRPr="00D444A8">
        <w:rPr>
          <w:color w:val="0D0D0D" w:themeColor="text1" w:themeTint="F2"/>
          <w:sz w:val="18"/>
          <w:szCs w:val="18"/>
        </w:rPr>
        <w:t xml:space="preserve"> si je vědom, že po podání návrhu na povolení oddlužení, budou materiály obsahující výše zmíněné údaje zpracovány a archi</w:t>
      </w:r>
      <w:r w:rsidR="00D1603F" w:rsidRPr="00D444A8">
        <w:rPr>
          <w:color w:val="0D0D0D" w:themeColor="text1" w:themeTint="F2"/>
          <w:sz w:val="18"/>
          <w:szCs w:val="18"/>
        </w:rPr>
        <w:t>vovány Občanskou poradnou Třebíč, poradenská kancelář na adrese Přerovského 126/6,</w:t>
      </w:r>
      <w:r w:rsidR="000B13D8" w:rsidRPr="00D444A8">
        <w:rPr>
          <w:color w:val="0D0D0D" w:themeColor="text1" w:themeTint="F2"/>
          <w:sz w:val="18"/>
          <w:szCs w:val="18"/>
        </w:rPr>
        <w:t xml:space="preserve"> Třebíč</w:t>
      </w:r>
      <w:r w:rsidR="00CD037C">
        <w:rPr>
          <w:color w:val="0D0D0D" w:themeColor="text1" w:themeTint="F2"/>
          <w:sz w:val="18"/>
          <w:szCs w:val="18"/>
        </w:rPr>
        <w:t xml:space="preserve"> nebo na adrese Nám. Míru 26, Moravské Budějovice dle místa, kde byl návrh zpracován</w:t>
      </w:r>
      <w:r w:rsidR="007B0BC0" w:rsidRPr="00D444A8">
        <w:rPr>
          <w:color w:val="0D0D0D" w:themeColor="text1" w:themeTint="F2"/>
          <w:sz w:val="18"/>
          <w:szCs w:val="18"/>
        </w:rPr>
        <w:t>.</w:t>
      </w:r>
      <w:bookmarkStart w:id="0" w:name="_GoBack"/>
      <w:bookmarkEnd w:id="0"/>
      <w:r w:rsidR="00317EF9" w:rsidRPr="00D444A8">
        <w:rPr>
          <w:color w:val="0D0D0D" w:themeColor="text1" w:themeTint="F2"/>
          <w:sz w:val="18"/>
          <w:szCs w:val="18"/>
        </w:rPr>
        <w:t xml:space="preserve"> </w:t>
      </w:r>
      <w:r w:rsidR="00267528" w:rsidRPr="00D444A8">
        <w:rPr>
          <w:color w:val="0D0D0D" w:themeColor="text1" w:themeTint="F2"/>
          <w:sz w:val="18"/>
          <w:szCs w:val="18"/>
        </w:rPr>
        <w:t xml:space="preserve">Informace o době zpracování osobních údajů, stejně jako o dalších náležitostech zpracování jsou dostupné na webové adrese: </w:t>
      </w:r>
      <w:hyperlink r:id="rId8" w:history="1">
        <w:r w:rsidR="00267528" w:rsidRPr="00D444A8">
          <w:rPr>
            <w:rStyle w:val="Hypertextovodkaz"/>
            <w:sz w:val="18"/>
            <w:szCs w:val="18"/>
          </w:rPr>
          <w:t>www.optrebic.cz</w:t>
        </w:r>
      </w:hyperlink>
      <w:r w:rsidR="00267528" w:rsidRPr="00D444A8">
        <w:rPr>
          <w:color w:val="0D0D0D" w:themeColor="text1" w:themeTint="F2"/>
          <w:sz w:val="18"/>
          <w:szCs w:val="18"/>
        </w:rPr>
        <w:t xml:space="preserve"> nebo </w:t>
      </w:r>
      <w:r w:rsidR="001167ED" w:rsidRPr="00D444A8">
        <w:rPr>
          <w:color w:val="0D0D0D" w:themeColor="text1" w:themeTint="F2"/>
          <w:sz w:val="18"/>
          <w:szCs w:val="18"/>
        </w:rPr>
        <w:t xml:space="preserve">na vyžádání </w:t>
      </w:r>
      <w:r w:rsidR="00267528" w:rsidRPr="00D444A8">
        <w:rPr>
          <w:color w:val="0D0D0D" w:themeColor="text1" w:themeTint="F2"/>
          <w:sz w:val="18"/>
          <w:szCs w:val="18"/>
        </w:rPr>
        <w:t xml:space="preserve">u pracovníka poradny, který s dlužníkem na </w:t>
      </w:r>
      <w:r w:rsidR="001167ED" w:rsidRPr="00D444A8">
        <w:rPr>
          <w:color w:val="0D0D0D" w:themeColor="text1" w:themeTint="F2"/>
          <w:sz w:val="18"/>
          <w:szCs w:val="18"/>
        </w:rPr>
        <w:t>insolvenčním návrhu pracuje.</w:t>
      </w:r>
    </w:p>
    <w:p w:rsidR="00D444A8" w:rsidRDefault="007317AB" w:rsidP="0061200B">
      <w:pPr>
        <w:ind w:left="-142" w:right="-142"/>
        <w:rPr>
          <w:color w:val="0D0D0D" w:themeColor="text1" w:themeTint="F2"/>
          <w:sz w:val="18"/>
          <w:szCs w:val="18"/>
        </w:rPr>
      </w:pPr>
      <w:r w:rsidRPr="00D444A8">
        <w:rPr>
          <w:color w:val="0D0D0D" w:themeColor="text1" w:themeTint="F2"/>
          <w:sz w:val="18"/>
          <w:szCs w:val="18"/>
        </w:rPr>
        <w:t>Dlužník</w:t>
      </w:r>
      <w:r w:rsidR="00D1603F" w:rsidRPr="00D444A8">
        <w:rPr>
          <w:color w:val="0D0D0D" w:themeColor="text1" w:themeTint="F2"/>
          <w:sz w:val="18"/>
          <w:szCs w:val="18"/>
        </w:rPr>
        <w:t xml:space="preserve"> svým podpisem potvrzuje, že byl seznámen s celým obsah</w:t>
      </w:r>
      <w:r w:rsidR="00DA2BC1" w:rsidRPr="00D444A8">
        <w:rPr>
          <w:color w:val="0D0D0D" w:themeColor="text1" w:themeTint="F2"/>
          <w:sz w:val="18"/>
          <w:szCs w:val="18"/>
        </w:rPr>
        <w:t>em tohoto „prohlášení uživatele služby</w:t>
      </w:r>
      <w:r w:rsidR="00EF00EB" w:rsidRPr="00D444A8">
        <w:rPr>
          <w:color w:val="0D0D0D" w:themeColor="text1" w:themeTint="F2"/>
          <w:sz w:val="18"/>
          <w:szCs w:val="18"/>
        </w:rPr>
        <w:t xml:space="preserve"> a poučení k návrhu na povolení oddlužení</w:t>
      </w:r>
      <w:r w:rsidR="00D1603F" w:rsidRPr="00D444A8">
        <w:rPr>
          <w:color w:val="0D0D0D" w:themeColor="text1" w:themeTint="F2"/>
          <w:sz w:val="18"/>
          <w:szCs w:val="18"/>
        </w:rPr>
        <w:t>“</w:t>
      </w:r>
      <w:r w:rsidR="00516B4C" w:rsidRPr="00D444A8">
        <w:rPr>
          <w:color w:val="0D0D0D" w:themeColor="text1" w:themeTint="F2"/>
          <w:sz w:val="18"/>
          <w:szCs w:val="18"/>
        </w:rPr>
        <w:t xml:space="preserve"> </w:t>
      </w:r>
      <w:r w:rsidR="002A2634" w:rsidRPr="00D444A8">
        <w:rPr>
          <w:color w:val="0D0D0D" w:themeColor="text1" w:themeTint="F2"/>
          <w:sz w:val="18"/>
          <w:szCs w:val="18"/>
        </w:rPr>
        <w:t xml:space="preserve">a </w:t>
      </w:r>
      <w:r w:rsidR="000B13D8" w:rsidRPr="00D444A8">
        <w:rPr>
          <w:color w:val="0D0D0D" w:themeColor="text1" w:themeTint="F2"/>
          <w:sz w:val="18"/>
          <w:szCs w:val="18"/>
        </w:rPr>
        <w:t xml:space="preserve"> </w:t>
      </w:r>
      <w:r w:rsidR="00D1603F" w:rsidRPr="00D444A8">
        <w:rPr>
          <w:color w:val="0D0D0D" w:themeColor="text1" w:themeTint="F2"/>
          <w:sz w:val="18"/>
          <w:szCs w:val="18"/>
        </w:rPr>
        <w:t xml:space="preserve">bere </w:t>
      </w:r>
      <w:r w:rsidR="000B13D8" w:rsidRPr="00D444A8">
        <w:rPr>
          <w:color w:val="0D0D0D" w:themeColor="text1" w:themeTint="F2"/>
          <w:sz w:val="18"/>
          <w:szCs w:val="18"/>
        </w:rPr>
        <w:t xml:space="preserve">vše zmíněné </w:t>
      </w:r>
      <w:r w:rsidR="00D1603F" w:rsidRPr="00D444A8">
        <w:rPr>
          <w:color w:val="0D0D0D" w:themeColor="text1" w:themeTint="F2"/>
          <w:sz w:val="18"/>
          <w:szCs w:val="18"/>
        </w:rPr>
        <w:t>na vědomí.</w:t>
      </w:r>
      <w:r w:rsidR="00EF00EB" w:rsidRPr="00D444A8">
        <w:rPr>
          <w:color w:val="0D0D0D" w:themeColor="text1" w:themeTint="F2"/>
          <w:sz w:val="18"/>
          <w:szCs w:val="18"/>
        </w:rPr>
        <w:t xml:space="preserve"> </w:t>
      </w:r>
      <w:r w:rsidR="00302BEA" w:rsidRPr="00D444A8">
        <w:rPr>
          <w:color w:val="0D0D0D" w:themeColor="text1" w:themeTint="F2"/>
          <w:sz w:val="18"/>
          <w:szCs w:val="18"/>
        </w:rPr>
        <w:t>Dlužník</w:t>
      </w:r>
      <w:r w:rsidR="00EF00EB" w:rsidRPr="00D444A8">
        <w:rPr>
          <w:color w:val="0D0D0D" w:themeColor="text1" w:themeTint="F2"/>
          <w:sz w:val="18"/>
          <w:szCs w:val="18"/>
        </w:rPr>
        <w:t xml:space="preserve"> dále </w:t>
      </w:r>
      <w:r w:rsidR="00302BEA" w:rsidRPr="00D444A8">
        <w:rPr>
          <w:color w:val="0D0D0D" w:themeColor="text1" w:themeTint="F2"/>
          <w:sz w:val="18"/>
          <w:szCs w:val="18"/>
        </w:rPr>
        <w:t>svým podpisem potvrzuje, že souhlasí s bezplatným podáním návrhu na povolení oddlužení včetně příloh na místně příslušný krajský soud prostřednictvím datové schránky (</w:t>
      </w:r>
      <w:r w:rsidR="00302BEA" w:rsidRPr="00D444A8">
        <w:rPr>
          <w:rStyle w:val="light"/>
          <w:color w:val="0D0D0D" w:themeColor="text1" w:themeTint="F2"/>
          <w:sz w:val="18"/>
          <w:szCs w:val="18"/>
        </w:rPr>
        <w:t>ID schránky:</w:t>
      </w:r>
      <w:r w:rsidR="00302BEA" w:rsidRPr="00D444A8">
        <w:rPr>
          <w:color w:val="0D0D0D" w:themeColor="text1" w:themeTint="F2"/>
          <w:sz w:val="18"/>
          <w:szCs w:val="18"/>
        </w:rPr>
        <w:t xml:space="preserve"> </w:t>
      </w:r>
      <w:r w:rsidR="00302BEA" w:rsidRPr="00D444A8">
        <w:rPr>
          <w:rStyle w:val="Siln"/>
          <w:b w:val="0"/>
          <w:color w:val="0D0D0D" w:themeColor="text1" w:themeTint="F2"/>
          <w:sz w:val="18"/>
          <w:szCs w:val="18"/>
        </w:rPr>
        <w:t xml:space="preserve">ru5uxxn) </w:t>
      </w:r>
      <w:r w:rsidR="00302BEA" w:rsidRPr="00D444A8">
        <w:rPr>
          <w:color w:val="0D0D0D" w:themeColor="text1" w:themeTint="F2"/>
          <w:sz w:val="18"/>
          <w:szCs w:val="18"/>
        </w:rPr>
        <w:t>akreditovaného subjektu Občanská poradna Třebíč, z. s., přičemž úkon odeslání podání návrhu na oddlužení bude proveden statutárním zástupcem organizace či jím pověřenou osobou do 48 hodin od předání finálního vypracování návrhu vč. příloh.</w:t>
      </w: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897937" w:rsidRDefault="00897937"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58099A" w:rsidRDefault="0058099A" w:rsidP="0061200B">
      <w:pPr>
        <w:ind w:left="-142" w:right="-142"/>
        <w:rPr>
          <w:color w:val="0D0D0D" w:themeColor="text1" w:themeTint="F2"/>
          <w:sz w:val="18"/>
          <w:szCs w:val="18"/>
        </w:rPr>
      </w:pPr>
    </w:p>
    <w:p w:rsidR="00897937" w:rsidRPr="00D444A8" w:rsidRDefault="00897937" w:rsidP="0058099A">
      <w:pPr>
        <w:ind w:right="-142"/>
        <w:rPr>
          <w:color w:val="0D0D0D" w:themeColor="text1" w:themeTint="F2"/>
          <w:sz w:val="18"/>
          <w:szCs w:val="18"/>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8080"/>
      </w:tblGrid>
      <w:tr w:rsidR="00BC20C2" w:rsidRPr="008E2EA4" w:rsidTr="00BC20C2">
        <w:trPr>
          <w:trHeight w:val="531"/>
        </w:trPr>
        <w:tc>
          <w:tcPr>
            <w:tcW w:w="5000" w:type="pct"/>
            <w:gridSpan w:val="3"/>
            <w:shd w:val="clear" w:color="auto" w:fill="E6E6E6"/>
          </w:tcPr>
          <w:p w:rsidR="00BC20C2" w:rsidRPr="00591D09" w:rsidRDefault="00BC20C2" w:rsidP="00C43732">
            <w:pPr>
              <w:jc w:val="center"/>
              <w:rPr>
                <w:rFonts w:cs="Times New Roman"/>
                <w:b/>
                <w:sz w:val="32"/>
                <w:szCs w:val="32"/>
              </w:rPr>
            </w:pPr>
            <w:r w:rsidRPr="00591D09">
              <w:rPr>
                <w:rFonts w:cs="Times New Roman"/>
                <w:b/>
                <w:sz w:val="32"/>
                <w:szCs w:val="32"/>
              </w:rPr>
              <w:lastRenderedPageBreak/>
              <w:t>Vybraná ustanovení insolvenčního zákona</w:t>
            </w:r>
          </w:p>
        </w:tc>
      </w:tr>
      <w:tr w:rsidR="00EF00EB" w:rsidRPr="008E2EA4" w:rsidTr="00EF00EB">
        <w:trPr>
          <w:trHeight w:val="531"/>
        </w:trPr>
        <w:tc>
          <w:tcPr>
            <w:tcW w:w="274" w:type="pct"/>
            <w:shd w:val="clear" w:color="auto" w:fill="E6E6E6"/>
          </w:tcPr>
          <w:p w:rsidR="00EF00EB" w:rsidRPr="00EF00EB" w:rsidRDefault="00EF00EB" w:rsidP="00EF00EB">
            <w:pPr>
              <w:jc w:val="center"/>
              <w:rPr>
                <w:rFonts w:cs="Times New Roman"/>
                <w:b/>
                <w:sz w:val="16"/>
                <w:szCs w:val="16"/>
              </w:rPr>
            </w:pPr>
            <w:r>
              <w:rPr>
                <w:rFonts w:cs="Times New Roman"/>
                <w:b/>
                <w:sz w:val="16"/>
                <w:szCs w:val="16"/>
              </w:rPr>
              <w:t>§</w:t>
            </w:r>
          </w:p>
        </w:tc>
        <w:tc>
          <w:tcPr>
            <w:tcW w:w="822" w:type="pct"/>
            <w:shd w:val="clear" w:color="auto" w:fill="E6E6E6"/>
          </w:tcPr>
          <w:p w:rsidR="00EF00EB" w:rsidRPr="00C43732" w:rsidRDefault="00EF00EB" w:rsidP="00C43732">
            <w:pPr>
              <w:jc w:val="center"/>
              <w:rPr>
                <w:rFonts w:cs="Times New Roman"/>
                <w:b/>
                <w:szCs w:val="24"/>
              </w:rPr>
            </w:pPr>
            <w:r w:rsidRPr="00C43732">
              <w:rPr>
                <w:rFonts w:cs="Times New Roman"/>
                <w:b/>
                <w:szCs w:val="24"/>
              </w:rPr>
              <w:t>Definice ustanovení</w:t>
            </w:r>
          </w:p>
        </w:tc>
        <w:tc>
          <w:tcPr>
            <w:tcW w:w="3904" w:type="pct"/>
            <w:shd w:val="clear" w:color="auto" w:fill="E6E6E6"/>
          </w:tcPr>
          <w:p w:rsidR="00EF00EB" w:rsidRPr="00C43732" w:rsidRDefault="00EF00EB" w:rsidP="00C43732">
            <w:pPr>
              <w:jc w:val="center"/>
              <w:rPr>
                <w:rFonts w:cs="Times New Roman"/>
                <w:b/>
                <w:szCs w:val="24"/>
              </w:rPr>
            </w:pPr>
            <w:r w:rsidRPr="00C43732">
              <w:rPr>
                <w:rFonts w:cs="Times New Roman"/>
                <w:b/>
                <w:szCs w:val="24"/>
              </w:rPr>
              <w:t>Obsah ustanovení:</w:t>
            </w:r>
          </w:p>
        </w:tc>
      </w:tr>
      <w:tr w:rsidR="00EF00EB" w:rsidRPr="008E2EA4" w:rsidTr="00EF00EB">
        <w:tc>
          <w:tcPr>
            <w:tcW w:w="274" w:type="pct"/>
            <w:shd w:val="clear" w:color="auto" w:fill="auto"/>
          </w:tcPr>
          <w:p w:rsidR="00EF00EB" w:rsidRPr="00EF00EB" w:rsidRDefault="00EF00EB" w:rsidP="00591D09">
            <w:pPr>
              <w:jc w:val="center"/>
              <w:rPr>
                <w:rFonts w:cs="Times New Roman"/>
                <w:b/>
                <w:sz w:val="16"/>
                <w:szCs w:val="16"/>
              </w:rPr>
            </w:pPr>
            <w:r w:rsidRPr="00EF00EB">
              <w:rPr>
                <w:rFonts w:cs="Times New Roman"/>
                <w:b/>
                <w:sz w:val="16"/>
                <w:szCs w:val="16"/>
              </w:rPr>
              <w:t>§ 109 IZ</w:t>
            </w:r>
          </w:p>
        </w:tc>
        <w:tc>
          <w:tcPr>
            <w:tcW w:w="822" w:type="pct"/>
            <w:shd w:val="clear" w:color="auto" w:fill="auto"/>
          </w:tcPr>
          <w:p w:rsidR="00EF00EB" w:rsidRPr="00C43732" w:rsidRDefault="00C43732" w:rsidP="00591D09">
            <w:pPr>
              <w:jc w:val="center"/>
              <w:rPr>
                <w:rFonts w:cs="Times New Roman"/>
                <w:b/>
                <w:szCs w:val="24"/>
              </w:rPr>
            </w:pPr>
            <w:r w:rsidRPr="00C43732">
              <w:rPr>
                <w:rFonts w:cs="Times New Roman"/>
                <w:b/>
                <w:szCs w:val="24"/>
              </w:rPr>
              <w:t>Ú</w:t>
            </w:r>
            <w:r w:rsidR="00EF00EB" w:rsidRPr="00C43732">
              <w:rPr>
                <w:rFonts w:cs="Times New Roman"/>
                <w:b/>
                <w:szCs w:val="24"/>
              </w:rPr>
              <w:t>činky zahájení insolvenčního řízení</w:t>
            </w:r>
          </w:p>
        </w:tc>
        <w:tc>
          <w:tcPr>
            <w:tcW w:w="3904" w:type="pct"/>
            <w:shd w:val="clear" w:color="auto" w:fill="auto"/>
          </w:tcPr>
          <w:p w:rsidR="0058099A" w:rsidRPr="0058099A" w:rsidRDefault="0058099A" w:rsidP="00591D09">
            <w:pPr>
              <w:spacing w:line="240" w:lineRule="auto"/>
              <w:rPr>
                <w:rFonts w:cs="Times New Roman"/>
                <w:sz w:val="16"/>
                <w:szCs w:val="16"/>
              </w:rPr>
            </w:pPr>
            <w:r w:rsidRPr="0058099A">
              <w:rPr>
                <w:rFonts w:cs="Times New Roman"/>
                <w:sz w:val="16"/>
                <w:szCs w:val="16"/>
              </w:rPr>
              <w:t>1) Se zahájením insolvenčního řízení se spojují tyto účinky:</w:t>
            </w:r>
          </w:p>
          <w:p w:rsidR="0058099A" w:rsidRPr="0058099A" w:rsidRDefault="0058099A" w:rsidP="00591D09">
            <w:pPr>
              <w:spacing w:line="240" w:lineRule="auto"/>
              <w:rPr>
                <w:rFonts w:cs="Times New Roman"/>
                <w:sz w:val="16"/>
                <w:szCs w:val="16"/>
              </w:rPr>
            </w:pPr>
            <w:r w:rsidRPr="0058099A">
              <w:rPr>
                <w:rFonts w:cs="Times New Roman"/>
                <w:sz w:val="16"/>
                <w:szCs w:val="16"/>
              </w:rPr>
              <w:t>a) pohledávky a jiná práva týkající se majetkové podstaty nemohou být uplatněny žalobou, lze-li je uplatnit přihláškou,</w:t>
            </w:r>
          </w:p>
          <w:p w:rsidR="0058099A" w:rsidRPr="0058099A" w:rsidRDefault="0058099A" w:rsidP="00591D09">
            <w:pPr>
              <w:spacing w:line="240" w:lineRule="auto"/>
              <w:rPr>
                <w:rFonts w:cs="Times New Roman"/>
                <w:sz w:val="16"/>
                <w:szCs w:val="16"/>
              </w:rPr>
            </w:pPr>
            <w:r w:rsidRPr="0058099A">
              <w:rPr>
                <w:rFonts w:cs="Times New Roman"/>
                <w:sz w:val="16"/>
                <w:szCs w:val="16"/>
              </w:rPr>
              <w:t>b) právo na uspokojení ze zajištění, které se týká majetku ve vlastnictví dlužníka nebo majetku náležejícího do majetkové podstaty, lze uplatnit a nově nabýt jen za podmínek stanovených tímto zákonem, to platí i pro zřízení soudcovského zástavního práva na nemovitostech nebo exekutorského zástavního práva na nemovitostech, které bylo navrženo po zahájení insolvenčního řízení; právo na uspokojení ze zajištění přitom náleží v případě zajištěné podmíněné pohledávky i dojde-li ke splnění odkládací podmínky pro vznik takové pohledávky po zahájení insolvenčního řízení; to platí obdobně v případě zajištěné budoucí pohledávky, dojde-li ke vzniku takové zajištěné budoucí pohledávky po zahájení insolvenčního řízení,</w:t>
            </w:r>
          </w:p>
          <w:p w:rsidR="0058099A" w:rsidRPr="0058099A" w:rsidRDefault="0058099A" w:rsidP="00591D09">
            <w:pPr>
              <w:spacing w:line="240" w:lineRule="auto"/>
              <w:rPr>
                <w:rFonts w:cs="Times New Roman"/>
                <w:sz w:val="16"/>
                <w:szCs w:val="16"/>
              </w:rPr>
            </w:pPr>
            <w:r w:rsidRPr="0058099A">
              <w:rPr>
                <w:rFonts w:cs="Times New Roman"/>
                <w:sz w:val="16"/>
                <w:szCs w:val="16"/>
              </w:rPr>
              <w:t xml:space="preserve">c) </w:t>
            </w:r>
            <w:r w:rsidRPr="009246CE">
              <w:rPr>
                <w:rFonts w:cs="Times New Roman"/>
                <w:b/>
                <w:sz w:val="16"/>
                <w:szCs w:val="16"/>
              </w:rPr>
              <w:t>výkon rozhodnutí či exekuci, která by postihovala majetek ve vlastnictví dlužníka, jakož i jiný majetek, který náleží do majetkové podstaty, lze nařídit nebo zahájit, nelze jej však provést</w:t>
            </w:r>
            <w:r w:rsidRPr="0058099A">
              <w:rPr>
                <w:rFonts w:cs="Times New Roman"/>
                <w:sz w:val="16"/>
                <w:szCs w:val="16"/>
              </w:rPr>
              <w:t>. Pro pohledávky za majetkovou podstatou (§ 168) a pohledávky jim na roveň postavené (§ 169) však lze provést nebo vést výkon rozhodnutí či exekuci, která by postihovala majetek náležející do majetkové podstaty dlužníka, na základě rozhodnutí insolvenčního soudu vydaného podle § 203 odst. 5 a s omezeními tímto rozhodnutím založenými. Není-li dále stanoveno jinak, výkon rozhodnutí nebo exekuce se i nadále nařizuje nebo zahajuje a provádí proti povinnému,</w:t>
            </w:r>
          </w:p>
          <w:p w:rsidR="00EF00EB" w:rsidRPr="00D444A8" w:rsidRDefault="0058099A" w:rsidP="00591D09">
            <w:pPr>
              <w:spacing w:line="240" w:lineRule="auto"/>
              <w:rPr>
                <w:rFonts w:cs="Times New Roman"/>
                <w:sz w:val="16"/>
                <w:szCs w:val="16"/>
              </w:rPr>
            </w:pPr>
            <w:r w:rsidRPr="0058099A">
              <w:rPr>
                <w:rFonts w:cs="Times New Roman"/>
                <w:sz w:val="16"/>
                <w:szCs w:val="16"/>
              </w:rPr>
              <w:t>d) nelze uplatnit dohodou věřitele a dlužníka založené právo na výplatu srážek ze mzdy nebo jiných příjmů, s nimiž se při výkonu rozhodnutí nakládá jako se mzdou nebo platem.</w:t>
            </w:r>
          </w:p>
        </w:tc>
      </w:tr>
      <w:tr w:rsidR="00EF00EB" w:rsidRPr="008E2EA4" w:rsidTr="00EF00EB">
        <w:trPr>
          <w:trHeight w:val="1240"/>
        </w:trPr>
        <w:tc>
          <w:tcPr>
            <w:tcW w:w="274" w:type="pct"/>
            <w:shd w:val="clear" w:color="auto" w:fill="auto"/>
          </w:tcPr>
          <w:p w:rsidR="00EF00EB" w:rsidRPr="00EF00EB" w:rsidRDefault="00EF00EB" w:rsidP="00591D09">
            <w:pPr>
              <w:jc w:val="center"/>
              <w:rPr>
                <w:rFonts w:cs="Times New Roman"/>
                <w:b/>
                <w:sz w:val="16"/>
                <w:szCs w:val="16"/>
              </w:rPr>
            </w:pPr>
            <w:r w:rsidRPr="00EF00EB">
              <w:rPr>
                <w:rFonts w:cs="Times New Roman"/>
                <w:b/>
                <w:sz w:val="16"/>
                <w:szCs w:val="16"/>
              </w:rPr>
              <w:t>§ 111 IZ</w:t>
            </w:r>
          </w:p>
        </w:tc>
        <w:tc>
          <w:tcPr>
            <w:tcW w:w="822" w:type="pct"/>
            <w:shd w:val="clear" w:color="auto" w:fill="auto"/>
          </w:tcPr>
          <w:p w:rsidR="00EF00EB" w:rsidRPr="00C43732" w:rsidRDefault="00C43732" w:rsidP="00591D09">
            <w:pPr>
              <w:jc w:val="center"/>
              <w:rPr>
                <w:rFonts w:cs="Times New Roman"/>
                <w:b/>
                <w:szCs w:val="24"/>
              </w:rPr>
            </w:pPr>
            <w:r w:rsidRPr="00C43732">
              <w:rPr>
                <w:rFonts w:cs="Times New Roman"/>
                <w:b/>
                <w:szCs w:val="24"/>
              </w:rPr>
              <w:t>N</w:t>
            </w:r>
            <w:r w:rsidR="00EF00EB" w:rsidRPr="00C43732">
              <w:rPr>
                <w:rFonts w:cs="Times New Roman"/>
                <w:b/>
                <w:szCs w:val="24"/>
              </w:rPr>
              <w:t>akládání s majetkem</w:t>
            </w:r>
          </w:p>
        </w:tc>
        <w:tc>
          <w:tcPr>
            <w:tcW w:w="3904" w:type="pct"/>
            <w:shd w:val="clear" w:color="auto" w:fill="auto"/>
          </w:tcPr>
          <w:p w:rsidR="0058099A" w:rsidRPr="0058099A" w:rsidRDefault="0058099A" w:rsidP="00591D09">
            <w:pPr>
              <w:spacing w:line="240" w:lineRule="auto"/>
              <w:rPr>
                <w:rFonts w:cs="Times New Roman"/>
                <w:sz w:val="16"/>
                <w:szCs w:val="16"/>
              </w:rPr>
            </w:pPr>
            <w:r w:rsidRPr="0058099A">
              <w:rPr>
                <w:rFonts w:cs="Times New Roman"/>
                <w:sz w:val="16"/>
                <w:szCs w:val="16"/>
              </w:rPr>
              <w:t>(1) Nerozhodne-li insolvenční soud jinak</w:t>
            </w:r>
            <w:r w:rsidRPr="009246CE">
              <w:rPr>
                <w:rFonts w:cs="Times New Roman"/>
                <w:b/>
                <w:sz w:val="16"/>
                <w:szCs w:val="16"/>
              </w:rPr>
              <w:t>, je dlužník povinen zdržet se od okamžiku, kdy nastaly účinky spojené se zahájením insolvenčního řízení, nakládání s majetkovou podstatou a s majetkem, který do ní může náležet, pokud by mělo jít o podstatné změny ve skladbě, využití nebo určení tohoto majetku anebo o jeho nikoli zanedbatelné zmenšení</w:t>
            </w:r>
            <w:r w:rsidRPr="0058099A">
              <w:rPr>
                <w:rFonts w:cs="Times New Roman"/>
                <w:sz w:val="16"/>
                <w:szCs w:val="16"/>
              </w:rPr>
              <w:t>. Peněžité závazky vzniklé před zahájením insolvenčního řízení je dlužník oprávněn plnit jen v rozsahu a za podm</w:t>
            </w:r>
            <w:r>
              <w:rPr>
                <w:rFonts w:cs="Times New Roman"/>
                <w:sz w:val="16"/>
                <w:szCs w:val="16"/>
              </w:rPr>
              <w:t>ínek stanovených tímto zákonem.</w:t>
            </w:r>
          </w:p>
          <w:p w:rsidR="0058099A" w:rsidRPr="0058099A" w:rsidRDefault="0058099A" w:rsidP="00591D09">
            <w:pPr>
              <w:spacing w:line="240" w:lineRule="auto"/>
              <w:rPr>
                <w:rFonts w:cs="Times New Roman"/>
                <w:sz w:val="16"/>
                <w:szCs w:val="16"/>
              </w:rPr>
            </w:pPr>
            <w:r w:rsidRPr="0058099A">
              <w:rPr>
                <w:rFonts w:cs="Times New Roman"/>
                <w:sz w:val="16"/>
                <w:szCs w:val="16"/>
              </w:rPr>
              <w:t>(2) Omezení podle odstavce 1 se netýká úkonů nutných ke splnění povinností stanovených</w:t>
            </w:r>
            <w:r w:rsidR="00BC268F">
              <w:rPr>
                <w:rFonts w:cs="Times New Roman"/>
                <w:sz w:val="16"/>
                <w:szCs w:val="16"/>
              </w:rPr>
              <w:t xml:space="preserve"> zvláštními právními předpisy</w:t>
            </w:r>
            <w:r w:rsidRPr="0058099A">
              <w:rPr>
                <w:rFonts w:cs="Times New Roman"/>
                <w:sz w:val="16"/>
                <w:szCs w:val="16"/>
              </w:rPr>
              <w:t>, k provozování podniku v rámci obvyklého hospodaření, k odvrácení hrozící škody, k plnění zákonné vyživovací povinnosti a ke splnění procesních sankcí. Dále se omezení podle odstavce 1 nevztahuje na uspokojování pohledávek za majetkovou podstatou (§ 168) a pohledávek jim postavených na roveň (§ 169); tyto pohledávky se uspokojují v termínech splatnosti, je-li to podle stavu majetkové podstaty možné.</w:t>
            </w:r>
          </w:p>
          <w:p w:rsidR="00EF00EB" w:rsidRPr="00D444A8" w:rsidRDefault="0058099A" w:rsidP="00591D09">
            <w:pPr>
              <w:spacing w:line="240" w:lineRule="auto"/>
              <w:rPr>
                <w:rFonts w:cs="Times New Roman"/>
                <w:sz w:val="16"/>
                <w:szCs w:val="16"/>
              </w:rPr>
            </w:pPr>
            <w:r>
              <w:rPr>
                <w:rFonts w:cs="Times New Roman"/>
                <w:sz w:val="16"/>
                <w:szCs w:val="16"/>
              </w:rPr>
              <w:t xml:space="preserve"> </w:t>
            </w:r>
            <w:r w:rsidRPr="0058099A">
              <w:rPr>
                <w:rFonts w:cs="Times New Roman"/>
                <w:sz w:val="16"/>
                <w:szCs w:val="16"/>
              </w:rPr>
              <w:t xml:space="preserve">(3) </w:t>
            </w:r>
            <w:r w:rsidRPr="009246CE">
              <w:rPr>
                <w:rFonts w:cs="Times New Roman"/>
                <w:b/>
                <w:sz w:val="16"/>
                <w:szCs w:val="16"/>
              </w:rPr>
              <w:t>Právní úkony, které dlužník učinil v rozporu s omezeními stanovenými v důsledku účinků spojených se zahájením insolvenčního řízení, jsou vůči věřitelům neúčinné</w:t>
            </w:r>
            <w:r w:rsidRPr="0058099A">
              <w:rPr>
                <w:rFonts w:cs="Times New Roman"/>
                <w:sz w:val="16"/>
                <w:szCs w:val="16"/>
              </w:rPr>
              <w:t>, ledaže si k nim dlužník nebo jeho věřitel předem vyžádal souhlas insolvenčního soudu.</w:t>
            </w:r>
          </w:p>
        </w:tc>
      </w:tr>
      <w:tr w:rsidR="00BC20C2" w:rsidRPr="008E2EA4" w:rsidTr="00EF00EB">
        <w:trPr>
          <w:trHeight w:val="1240"/>
        </w:trPr>
        <w:tc>
          <w:tcPr>
            <w:tcW w:w="274" w:type="pct"/>
            <w:shd w:val="clear" w:color="auto" w:fill="auto"/>
          </w:tcPr>
          <w:p w:rsidR="00BC20C2" w:rsidRDefault="00BC20C2" w:rsidP="00591D09">
            <w:pPr>
              <w:jc w:val="center"/>
              <w:rPr>
                <w:rFonts w:cs="Times New Roman"/>
                <w:b/>
                <w:sz w:val="16"/>
                <w:szCs w:val="16"/>
              </w:rPr>
            </w:pPr>
            <w:r>
              <w:rPr>
                <w:rFonts w:cs="Times New Roman"/>
                <w:b/>
                <w:sz w:val="16"/>
                <w:szCs w:val="16"/>
              </w:rPr>
              <w:t>§ 395</w:t>
            </w:r>
          </w:p>
          <w:p w:rsidR="00BC20C2" w:rsidRDefault="00BC20C2" w:rsidP="00591D09">
            <w:pPr>
              <w:jc w:val="center"/>
              <w:rPr>
                <w:rFonts w:cs="Times New Roman"/>
                <w:b/>
                <w:sz w:val="16"/>
                <w:szCs w:val="16"/>
              </w:rPr>
            </w:pPr>
            <w:r>
              <w:rPr>
                <w:rFonts w:cs="Times New Roman"/>
                <w:b/>
                <w:sz w:val="16"/>
                <w:szCs w:val="16"/>
              </w:rPr>
              <w:t>IZ</w:t>
            </w:r>
          </w:p>
        </w:tc>
        <w:tc>
          <w:tcPr>
            <w:tcW w:w="822" w:type="pct"/>
            <w:shd w:val="clear" w:color="auto" w:fill="auto"/>
          </w:tcPr>
          <w:p w:rsidR="00BC20C2" w:rsidRDefault="00BC20C2" w:rsidP="00591D09">
            <w:pPr>
              <w:jc w:val="center"/>
              <w:rPr>
                <w:rFonts w:cs="Times New Roman"/>
                <w:b/>
                <w:szCs w:val="24"/>
              </w:rPr>
            </w:pPr>
            <w:r>
              <w:rPr>
                <w:rFonts w:cs="Times New Roman"/>
                <w:b/>
                <w:szCs w:val="24"/>
              </w:rPr>
              <w:t>Rozhodnutí o návrhu na povolení oddlužení</w:t>
            </w:r>
          </w:p>
        </w:tc>
        <w:tc>
          <w:tcPr>
            <w:tcW w:w="3904" w:type="pct"/>
            <w:shd w:val="clear" w:color="auto" w:fill="auto"/>
          </w:tcPr>
          <w:p w:rsidR="00591D09" w:rsidRDefault="00BC20C2" w:rsidP="00591D09">
            <w:pPr>
              <w:spacing w:line="240" w:lineRule="auto"/>
              <w:rPr>
                <w:rFonts w:cs="Times New Roman"/>
                <w:sz w:val="16"/>
                <w:szCs w:val="16"/>
              </w:rPr>
            </w:pPr>
            <w:r w:rsidRPr="00BC20C2">
              <w:rPr>
                <w:rFonts w:cs="Times New Roman"/>
                <w:sz w:val="16"/>
                <w:szCs w:val="16"/>
              </w:rPr>
              <w:t xml:space="preserve">(1) </w:t>
            </w:r>
            <w:r w:rsidRPr="00BC20C2">
              <w:rPr>
                <w:rFonts w:cs="Times New Roman"/>
                <w:b/>
                <w:sz w:val="16"/>
                <w:szCs w:val="16"/>
              </w:rPr>
              <w:t>Insolvenční soud zamítne návrh na povolení oddlužení</w:t>
            </w:r>
            <w:r w:rsidRPr="00BC20C2">
              <w:rPr>
                <w:rFonts w:cs="Times New Roman"/>
                <w:sz w:val="16"/>
                <w:szCs w:val="16"/>
              </w:rPr>
              <w:t>, jestliže se zřetelem ke všem okoln</w:t>
            </w:r>
            <w:r>
              <w:rPr>
                <w:rFonts w:cs="Times New Roman"/>
                <w:sz w:val="16"/>
                <w:szCs w:val="16"/>
              </w:rPr>
              <w:t>ostem lze důvodně předpokládat,</w:t>
            </w:r>
          </w:p>
          <w:p w:rsidR="00BC20C2" w:rsidRPr="00BC20C2" w:rsidRDefault="00BC20C2" w:rsidP="00591D09">
            <w:pPr>
              <w:spacing w:line="240" w:lineRule="auto"/>
              <w:rPr>
                <w:rFonts w:cs="Times New Roman"/>
                <w:sz w:val="16"/>
                <w:szCs w:val="16"/>
              </w:rPr>
            </w:pPr>
            <w:r w:rsidRPr="00BC20C2">
              <w:rPr>
                <w:rFonts w:cs="Times New Roman"/>
                <w:sz w:val="16"/>
                <w:szCs w:val="16"/>
              </w:rPr>
              <w:t xml:space="preserve">a) </w:t>
            </w:r>
            <w:r w:rsidRPr="00BC20C2">
              <w:rPr>
                <w:rFonts w:cs="Times New Roman"/>
                <w:b/>
                <w:sz w:val="16"/>
                <w:szCs w:val="16"/>
              </w:rPr>
              <w:t>že jím je sledován nepoctivý záměr</w:t>
            </w:r>
            <w:r>
              <w:rPr>
                <w:rFonts w:cs="Times New Roman"/>
                <w:sz w:val="16"/>
                <w:szCs w:val="16"/>
              </w:rPr>
              <w:t>, nebo</w:t>
            </w:r>
          </w:p>
          <w:p w:rsidR="00BC20C2" w:rsidRPr="00BC20C2" w:rsidRDefault="00BC20C2" w:rsidP="00591D09">
            <w:pPr>
              <w:spacing w:line="240" w:lineRule="auto"/>
              <w:rPr>
                <w:rFonts w:cs="Times New Roman"/>
                <w:sz w:val="16"/>
                <w:szCs w:val="16"/>
              </w:rPr>
            </w:pPr>
            <w:r w:rsidRPr="00BC20C2">
              <w:rPr>
                <w:rFonts w:cs="Times New Roman"/>
                <w:sz w:val="16"/>
                <w:szCs w:val="16"/>
              </w:rPr>
              <w:t xml:space="preserve">b) </w:t>
            </w:r>
            <w:r w:rsidRPr="00BC20C2">
              <w:rPr>
                <w:rFonts w:cs="Times New Roman"/>
                <w:b/>
                <w:sz w:val="16"/>
                <w:szCs w:val="16"/>
              </w:rPr>
              <w:t>že dlužník nebude schopen splácet v plné výši ani pohledávky podle § 168 odst. 2 písm. a), přičemž výše splátky ostatním věřitelům včetně věřitelů pohledávek za majetkovou podstatou a pohledávek postavených jim na roveň nesmí být nižší než tato pohledávka, a dále ani pohledávky podle § 169 odst. 1 písm. e) a § 390a odst. 5.</w:t>
            </w:r>
          </w:p>
          <w:p w:rsidR="00BC20C2" w:rsidRPr="00BC20C2" w:rsidRDefault="00BC20C2" w:rsidP="00591D09">
            <w:pPr>
              <w:spacing w:line="240" w:lineRule="auto"/>
              <w:rPr>
                <w:rFonts w:cs="Times New Roman"/>
                <w:sz w:val="16"/>
                <w:szCs w:val="16"/>
              </w:rPr>
            </w:pPr>
            <w:r>
              <w:rPr>
                <w:rFonts w:cs="Times New Roman"/>
                <w:sz w:val="16"/>
                <w:szCs w:val="16"/>
              </w:rPr>
              <w:t xml:space="preserve"> </w:t>
            </w:r>
            <w:r w:rsidRPr="00BC20C2">
              <w:rPr>
                <w:rFonts w:cs="Times New Roman"/>
                <w:sz w:val="16"/>
                <w:szCs w:val="16"/>
              </w:rPr>
              <w:t xml:space="preserve">(2) </w:t>
            </w:r>
            <w:r w:rsidRPr="00BC20C2">
              <w:rPr>
                <w:rFonts w:cs="Times New Roman"/>
                <w:b/>
                <w:sz w:val="16"/>
                <w:szCs w:val="16"/>
              </w:rPr>
              <w:t>Insolvenční soud zamítne návrh na povolení oddlužení i tehdy, jestliže dosavadní výsledky řízení dokládají lehkomyslný nebo nedbalý přístup dlužníka k plnění povinností v insolvenčním řízení</w:t>
            </w:r>
            <w:r w:rsidRPr="00BC20C2">
              <w:rPr>
                <w:rFonts w:cs="Times New Roman"/>
                <w:sz w:val="16"/>
                <w:szCs w:val="16"/>
              </w:rPr>
              <w:t>.</w:t>
            </w:r>
          </w:p>
          <w:p w:rsidR="00BC20C2" w:rsidRPr="00BC20C2" w:rsidRDefault="00BC20C2" w:rsidP="00591D09">
            <w:pPr>
              <w:spacing w:line="240" w:lineRule="auto"/>
              <w:rPr>
                <w:rFonts w:cs="Times New Roman"/>
                <w:sz w:val="16"/>
                <w:szCs w:val="16"/>
              </w:rPr>
            </w:pPr>
            <w:r>
              <w:rPr>
                <w:rFonts w:cs="Times New Roman"/>
                <w:sz w:val="16"/>
                <w:szCs w:val="16"/>
              </w:rPr>
              <w:t xml:space="preserve"> </w:t>
            </w:r>
            <w:r w:rsidRPr="00BC20C2">
              <w:rPr>
                <w:rFonts w:cs="Times New Roman"/>
                <w:sz w:val="16"/>
                <w:szCs w:val="16"/>
              </w:rPr>
              <w:t xml:space="preserve">(3) </w:t>
            </w:r>
            <w:r w:rsidRPr="00BC20C2">
              <w:rPr>
                <w:rFonts w:cs="Times New Roman"/>
                <w:b/>
                <w:sz w:val="16"/>
                <w:szCs w:val="16"/>
              </w:rPr>
              <w:t>Insolvenční soud zamítne návrh na povolení oddlužení také tehdy, jestliže v posledních 10 letech před podáním insolvenčního návrhu bylo dlužníku pravomocným rozhodnutím přiznáno osvobození od placení pohledávek zahrnutých do oddlužení, v rozsahu, v němž nebyly uspokojeny</w:t>
            </w:r>
            <w:r w:rsidRPr="00BC20C2">
              <w:rPr>
                <w:rFonts w:cs="Times New Roman"/>
                <w:sz w:val="16"/>
                <w:szCs w:val="16"/>
              </w:rPr>
              <w:t>.</w:t>
            </w:r>
          </w:p>
          <w:p w:rsidR="00BC20C2" w:rsidRPr="00BC20C2" w:rsidRDefault="00BC20C2" w:rsidP="00591D09">
            <w:pPr>
              <w:spacing w:line="240" w:lineRule="auto"/>
              <w:rPr>
                <w:rFonts w:cs="Times New Roman"/>
                <w:sz w:val="16"/>
                <w:szCs w:val="16"/>
              </w:rPr>
            </w:pPr>
            <w:r>
              <w:rPr>
                <w:rFonts w:cs="Times New Roman"/>
                <w:sz w:val="16"/>
                <w:szCs w:val="16"/>
              </w:rPr>
              <w:t xml:space="preserve"> </w:t>
            </w:r>
            <w:r w:rsidRPr="00BC20C2">
              <w:rPr>
                <w:rFonts w:cs="Times New Roman"/>
                <w:sz w:val="16"/>
                <w:szCs w:val="16"/>
              </w:rPr>
              <w:t xml:space="preserve">(4) </w:t>
            </w:r>
            <w:r w:rsidRPr="00BC20C2">
              <w:rPr>
                <w:rFonts w:cs="Times New Roman"/>
                <w:b/>
                <w:sz w:val="16"/>
                <w:szCs w:val="16"/>
              </w:rPr>
              <w:t>Insolvenční soud zamítne návrh na povolení oddlužení také tehdy, jestliže v posledních 5 letech před podáním insolvenčního návrhu byl návrh dlužníka na povolení oddlužení pravomocně zamítnut z důvodu, že je jím sledován nepoctivý záměr, nebo jestliže z téhož důvodu nebylo oddlužení schváleno nebo bylo schválené oddlužení zrušeno</w:t>
            </w:r>
            <w:r w:rsidRPr="00BC20C2">
              <w:rPr>
                <w:rFonts w:cs="Times New Roman"/>
                <w:sz w:val="16"/>
                <w:szCs w:val="16"/>
              </w:rPr>
              <w:t>.</w:t>
            </w:r>
          </w:p>
          <w:p w:rsidR="00BC20C2" w:rsidRPr="00BC20C2" w:rsidRDefault="00BC20C2" w:rsidP="00591D09">
            <w:pPr>
              <w:spacing w:line="240" w:lineRule="auto"/>
              <w:rPr>
                <w:rFonts w:cs="Times New Roman"/>
                <w:sz w:val="16"/>
                <w:szCs w:val="16"/>
              </w:rPr>
            </w:pPr>
            <w:r>
              <w:rPr>
                <w:rFonts w:cs="Times New Roman"/>
                <w:sz w:val="16"/>
                <w:szCs w:val="16"/>
              </w:rPr>
              <w:t xml:space="preserve"> </w:t>
            </w:r>
            <w:r w:rsidRPr="00BC20C2">
              <w:rPr>
                <w:rFonts w:cs="Times New Roman"/>
                <w:sz w:val="16"/>
                <w:szCs w:val="16"/>
              </w:rPr>
              <w:t xml:space="preserve">(5) </w:t>
            </w:r>
            <w:r w:rsidRPr="00BC20C2">
              <w:rPr>
                <w:rFonts w:cs="Times New Roman"/>
                <w:b/>
                <w:sz w:val="16"/>
                <w:szCs w:val="16"/>
              </w:rPr>
              <w:t>Insolvenční soud zamítne návrh na povolení oddlužení také tehdy, jestliže v posledních 3 měsících před podáním insolvenčního návrhu vzal dlužník svůj předchozí návrh na povolení oddlužení zpět</w:t>
            </w:r>
            <w:r w:rsidRPr="00BC20C2">
              <w:rPr>
                <w:rFonts w:cs="Times New Roman"/>
                <w:sz w:val="16"/>
                <w:szCs w:val="16"/>
              </w:rPr>
              <w:t>.</w:t>
            </w:r>
          </w:p>
          <w:p w:rsidR="00BC20C2" w:rsidRPr="00BC20C2" w:rsidRDefault="00BC20C2" w:rsidP="00591D09">
            <w:pPr>
              <w:spacing w:line="240" w:lineRule="auto"/>
              <w:rPr>
                <w:rFonts w:cs="Times New Roman"/>
                <w:sz w:val="16"/>
                <w:szCs w:val="16"/>
              </w:rPr>
            </w:pPr>
            <w:r>
              <w:rPr>
                <w:rFonts w:cs="Times New Roman"/>
                <w:sz w:val="16"/>
                <w:szCs w:val="16"/>
              </w:rPr>
              <w:t xml:space="preserve"> </w:t>
            </w:r>
            <w:r w:rsidRPr="00BC20C2">
              <w:rPr>
                <w:rFonts w:cs="Times New Roman"/>
                <w:sz w:val="16"/>
                <w:szCs w:val="16"/>
              </w:rPr>
              <w:t xml:space="preserve">(6) </w:t>
            </w:r>
            <w:r w:rsidRPr="00BC20C2">
              <w:rPr>
                <w:rFonts w:cs="Times New Roman"/>
                <w:b/>
                <w:sz w:val="16"/>
                <w:szCs w:val="16"/>
              </w:rPr>
              <w:t>Postup podle odstavců 3 až 6 se nepoužije, jsou-li pro to důvody zvláštního zřetele hodné, zejména zavázal-li se dlužník z ospravedlnitelného důvodu nebo existuje-li výrazný nepoměr mezi výší dluhu a poskytnutého plnění</w:t>
            </w:r>
            <w:r>
              <w:rPr>
                <w:rFonts w:cs="Times New Roman"/>
                <w:sz w:val="16"/>
                <w:szCs w:val="16"/>
              </w:rPr>
              <w:t>.</w:t>
            </w:r>
          </w:p>
          <w:p w:rsidR="00BC20C2" w:rsidRPr="0058099A" w:rsidRDefault="00BC20C2" w:rsidP="00591D09">
            <w:pPr>
              <w:spacing w:line="240" w:lineRule="auto"/>
              <w:rPr>
                <w:rFonts w:cs="Times New Roman"/>
                <w:sz w:val="16"/>
                <w:szCs w:val="16"/>
              </w:rPr>
            </w:pPr>
            <w:r w:rsidRPr="00BC20C2">
              <w:rPr>
                <w:rFonts w:cs="Times New Roman"/>
                <w:sz w:val="16"/>
                <w:szCs w:val="16"/>
              </w:rPr>
              <w:t>(7)</w:t>
            </w:r>
            <w:r w:rsidRPr="00BC20C2">
              <w:rPr>
                <w:rFonts w:cs="Times New Roman"/>
                <w:b/>
                <w:sz w:val="16"/>
                <w:szCs w:val="16"/>
              </w:rPr>
              <w:t xml:space="preserve"> Proti rozhodnutí o zamítnutí návrhu na povolení oddlužení může podat odvolání pouze dlužník</w:t>
            </w:r>
            <w:r w:rsidRPr="00BC20C2">
              <w:rPr>
                <w:rFonts w:cs="Times New Roman"/>
                <w:sz w:val="16"/>
                <w:szCs w:val="16"/>
              </w:rPr>
              <w:t>.</w:t>
            </w:r>
          </w:p>
        </w:tc>
      </w:tr>
      <w:tr w:rsidR="0058099A" w:rsidRPr="008E2EA4" w:rsidTr="00901B88">
        <w:trPr>
          <w:trHeight w:val="1692"/>
        </w:trPr>
        <w:tc>
          <w:tcPr>
            <w:tcW w:w="274" w:type="pct"/>
            <w:shd w:val="clear" w:color="auto" w:fill="auto"/>
          </w:tcPr>
          <w:p w:rsidR="0058099A" w:rsidRDefault="0058099A" w:rsidP="00591D09">
            <w:pPr>
              <w:jc w:val="center"/>
              <w:rPr>
                <w:rFonts w:cs="Times New Roman"/>
                <w:b/>
                <w:sz w:val="16"/>
                <w:szCs w:val="16"/>
              </w:rPr>
            </w:pPr>
            <w:r w:rsidRPr="00EF00EB">
              <w:rPr>
                <w:rFonts w:cs="Times New Roman"/>
                <w:b/>
                <w:sz w:val="16"/>
                <w:szCs w:val="16"/>
              </w:rPr>
              <w:lastRenderedPageBreak/>
              <w:t>§ 192 IZ</w:t>
            </w:r>
          </w:p>
          <w:p w:rsidR="0058099A" w:rsidRDefault="0058099A" w:rsidP="00591D09">
            <w:pPr>
              <w:jc w:val="center"/>
              <w:rPr>
                <w:rFonts w:cs="Times New Roman"/>
                <w:b/>
                <w:sz w:val="16"/>
                <w:szCs w:val="16"/>
              </w:rPr>
            </w:pPr>
          </w:p>
          <w:p w:rsidR="0058099A" w:rsidRDefault="0058099A" w:rsidP="00591D09">
            <w:pPr>
              <w:jc w:val="center"/>
              <w:rPr>
                <w:rFonts w:cs="Times New Roman"/>
                <w:b/>
                <w:sz w:val="16"/>
                <w:szCs w:val="16"/>
              </w:rPr>
            </w:pPr>
          </w:p>
          <w:p w:rsidR="00901B88" w:rsidRDefault="00901B88" w:rsidP="00591D09">
            <w:pPr>
              <w:jc w:val="center"/>
              <w:rPr>
                <w:rFonts w:cs="Times New Roman"/>
                <w:b/>
                <w:sz w:val="16"/>
                <w:szCs w:val="16"/>
              </w:rPr>
            </w:pPr>
          </w:p>
          <w:p w:rsidR="00901B88" w:rsidRDefault="00901B88" w:rsidP="00591D09">
            <w:pPr>
              <w:jc w:val="center"/>
              <w:rPr>
                <w:rFonts w:cs="Times New Roman"/>
                <w:b/>
                <w:sz w:val="16"/>
                <w:szCs w:val="16"/>
              </w:rPr>
            </w:pPr>
          </w:p>
          <w:p w:rsidR="00901B88" w:rsidRPr="00EF00EB" w:rsidRDefault="00901B88" w:rsidP="00591D09">
            <w:pPr>
              <w:jc w:val="center"/>
              <w:rPr>
                <w:rFonts w:cs="Times New Roman"/>
                <w:b/>
                <w:sz w:val="16"/>
                <w:szCs w:val="16"/>
              </w:rPr>
            </w:pPr>
          </w:p>
          <w:p w:rsidR="00901B88" w:rsidRDefault="00901B88" w:rsidP="00591D09">
            <w:pPr>
              <w:jc w:val="center"/>
              <w:rPr>
                <w:rFonts w:cs="Times New Roman"/>
                <w:b/>
                <w:sz w:val="16"/>
                <w:szCs w:val="16"/>
              </w:rPr>
            </w:pPr>
          </w:p>
          <w:p w:rsidR="00901B88" w:rsidRDefault="00901B88" w:rsidP="00591D09">
            <w:pPr>
              <w:jc w:val="center"/>
              <w:rPr>
                <w:rFonts w:cs="Times New Roman"/>
                <w:b/>
                <w:sz w:val="16"/>
                <w:szCs w:val="16"/>
              </w:rPr>
            </w:pPr>
          </w:p>
          <w:p w:rsidR="0058099A" w:rsidRPr="00EF00EB" w:rsidRDefault="0058099A" w:rsidP="00591D09">
            <w:pPr>
              <w:jc w:val="center"/>
              <w:rPr>
                <w:rFonts w:cs="Times New Roman"/>
                <w:b/>
                <w:sz w:val="16"/>
                <w:szCs w:val="16"/>
              </w:rPr>
            </w:pPr>
            <w:r w:rsidRPr="00EF00EB">
              <w:rPr>
                <w:rFonts w:cs="Times New Roman"/>
                <w:b/>
                <w:sz w:val="16"/>
                <w:szCs w:val="16"/>
              </w:rPr>
              <w:t>§ 410 IZ</w:t>
            </w:r>
          </w:p>
        </w:tc>
        <w:tc>
          <w:tcPr>
            <w:tcW w:w="822" w:type="pct"/>
            <w:shd w:val="clear" w:color="auto" w:fill="auto"/>
          </w:tcPr>
          <w:p w:rsidR="0058099A" w:rsidRDefault="0058099A" w:rsidP="00591D09">
            <w:pPr>
              <w:jc w:val="center"/>
              <w:rPr>
                <w:rFonts w:cs="Times New Roman"/>
                <w:b/>
                <w:szCs w:val="24"/>
              </w:rPr>
            </w:pPr>
            <w:r>
              <w:rPr>
                <w:rFonts w:cs="Times New Roman"/>
                <w:b/>
                <w:szCs w:val="24"/>
              </w:rPr>
              <w:t>P</w:t>
            </w:r>
            <w:r w:rsidRPr="00C43732">
              <w:rPr>
                <w:rFonts w:cs="Times New Roman"/>
                <w:b/>
                <w:szCs w:val="24"/>
              </w:rPr>
              <w:t>opření přihlášených pohledávek</w:t>
            </w:r>
          </w:p>
          <w:p w:rsidR="00901B88" w:rsidRDefault="00901B88" w:rsidP="00591D09">
            <w:pPr>
              <w:jc w:val="center"/>
              <w:rPr>
                <w:rFonts w:cs="Times New Roman"/>
                <w:b/>
                <w:szCs w:val="24"/>
              </w:rPr>
            </w:pPr>
          </w:p>
          <w:p w:rsidR="00901B88" w:rsidRDefault="00901B88" w:rsidP="00591D09">
            <w:pPr>
              <w:jc w:val="center"/>
              <w:rPr>
                <w:rFonts w:cs="Times New Roman"/>
                <w:b/>
                <w:szCs w:val="24"/>
              </w:rPr>
            </w:pPr>
          </w:p>
          <w:p w:rsidR="0058099A" w:rsidRDefault="00901B88" w:rsidP="00591D09">
            <w:pPr>
              <w:jc w:val="center"/>
              <w:rPr>
                <w:rFonts w:cs="Times New Roman"/>
                <w:b/>
                <w:szCs w:val="24"/>
              </w:rPr>
            </w:pPr>
            <w:r>
              <w:rPr>
                <w:rFonts w:cs="Times New Roman"/>
                <w:b/>
                <w:szCs w:val="24"/>
              </w:rPr>
              <w:t>a</w:t>
            </w:r>
          </w:p>
          <w:p w:rsidR="00901B88" w:rsidRDefault="00901B88" w:rsidP="00591D09">
            <w:pPr>
              <w:jc w:val="center"/>
              <w:rPr>
                <w:rFonts w:cs="Times New Roman"/>
                <w:b/>
                <w:szCs w:val="24"/>
              </w:rPr>
            </w:pPr>
          </w:p>
          <w:p w:rsidR="00901B88" w:rsidRPr="00C43732" w:rsidRDefault="00901B88" w:rsidP="00591D09">
            <w:pPr>
              <w:jc w:val="center"/>
              <w:rPr>
                <w:rFonts w:cs="Times New Roman"/>
                <w:b/>
                <w:szCs w:val="24"/>
              </w:rPr>
            </w:pPr>
          </w:p>
          <w:p w:rsidR="0058099A" w:rsidRPr="00C43732" w:rsidRDefault="00571107" w:rsidP="00591D09">
            <w:pPr>
              <w:jc w:val="center"/>
              <w:rPr>
                <w:rFonts w:cs="Times New Roman"/>
                <w:b/>
                <w:szCs w:val="24"/>
              </w:rPr>
            </w:pPr>
            <w:r>
              <w:rPr>
                <w:rFonts w:cs="Times New Roman"/>
                <w:b/>
                <w:szCs w:val="24"/>
              </w:rPr>
              <w:t>p</w:t>
            </w:r>
            <w:r w:rsidR="0058099A" w:rsidRPr="00C43732">
              <w:rPr>
                <w:rFonts w:cs="Times New Roman"/>
                <w:b/>
                <w:szCs w:val="24"/>
              </w:rPr>
              <w:t>řezkum a popření pohledávky v oddlužení</w:t>
            </w:r>
          </w:p>
        </w:tc>
        <w:tc>
          <w:tcPr>
            <w:tcW w:w="3904" w:type="pct"/>
            <w:shd w:val="clear" w:color="auto" w:fill="auto"/>
          </w:tcPr>
          <w:p w:rsidR="00901B88" w:rsidRPr="00901B88" w:rsidRDefault="00901B88" w:rsidP="00591D09">
            <w:pPr>
              <w:spacing w:line="240" w:lineRule="auto"/>
              <w:rPr>
                <w:rFonts w:cs="Times New Roman"/>
                <w:sz w:val="16"/>
                <w:szCs w:val="16"/>
              </w:rPr>
            </w:pPr>
            <w:r w:rsidRPr="00901B88">
              <w:rPr>
                <w:rFonts w:cs="Times New Roman"/>
                <w:sz w:val="16"/>
                <w:szCs w:val="16"/>
              </w:rPr>
              <w:t xml:space="preserve">(1) </w:t>
            </w:r>
            <w:r w:rsidRPr="009246CE">
              <w:rPr>
                <w:rFonts w:cs="Times New Roman"/>
                <w:b/>
                <w:sz w:val="16"/>
                <w:szCs w:val="16"/>
              </w:rPr>
              <w:t>Pravost, výši a pořadí všech přihlášených pohledávek mohou popírat insolvenční správce, dlužník a přihlášení věřitelé; popření pohledávky lze vzít zpět</w:t>
            </w:r>
            <w:r w:rsidRPr="00901B88">
              <w:rPr>
                <w:rFonts w:cs="Times New Roman"/>
                <w:sz w:val="16"/>
                <w:szCs w:val="16"/>
              </w:rPr>
              <w:t>.</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(2) Insolvenční správce může při přezkumném jednání změnit stanovisko, které zaujal k jednotlivým pohledávkám v seznamu přihlášených pohledávek.</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(3) Není-li dále stanoveno jinak, nemá popření pohledávky dlužníkem vliv na její zjištění; jeho účinkem však vždy je, že pro pohledávku, kterou dlužník popřel co do její pravosti nebo výše, není v rozsahu popření upravený seznam přihlášených pohledávek exekučním titulem.</w:t>
            </w:r>
          </w:p>
          <w:p w:rsidR="0058099A"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(4) Věřitel může až do skončení přezkumného jednání, dokud jeho pohledávka není zjištěna, měnit výši přihlašované pohledávky. Jestliže v důsledku této změny není možné přezkoumat přihlášenou pohledávku při nařízeném přezkumném jednání, nařídí insolvenční soud zvláštní přezkumné jednání. Věřitel je však povinen uhradit ostatním věřitelům na jejich žádost náklady, které jim vznikly v souvislosti s jejich účastí na zvláštním přezkumném jednání.</w:t>
            </w:r>
          </w:p>
          <w:p w:rsidR="00591D09" w:rsidRDefault="00591D09" w:rsidP="00591D09">
            <w:pPr>
              <w:spacing w:line="240" w:lineRule="auto"/>
              <w:rPr>
                <w:rFonts w:cs="Times New Roman"/>
                <w:sz w:val="16"/>
                <w:szCs w:val="16"/>
              </w:rPr>
            </w:pPr>
          </w:p>
          <w:p w:rsidR="00571107" w:rsidRDefault="00571107" w:rsidP="00591D09">
            <w:pPr>
              <w:spacing w:line="240" w:lineRule="auto"/>
              <w:rPr>
                <w:rFonts w:cs="Times New Roman"/>
                <w:sz w:val="16"/>
                <w:szCs w:val="16"/>
              </w:rPr>
            </w:pPr>
            <w:r>
              <w:rPr>
                <w:rFonts w:cs="Times New Roman"/>
                <w:sz w:val="16"/>
                <w:szCs w:val="16"/>
              </w:rPr>
              <w:t xml:space="preserve">(2) </w:t>
            </w:r>
            <w:r w:rsidRPr="00BC268F">
              <w:rPr>
                <w:rFonts w:cs="Times New Roman"/>
                <w:b/>
                <w:sz w:val="16"/>
                <w:szCs w:val="16"/>
              </w:rPr>
              <w:t>Přezkoumání přihlášených pohledávek provede insolvenční správce tak, že v seznamu přihlášených pohledávek podle § 189 odst. 1 u každé z pohledávek výslovně uvede, zda ji on sám, dlužník nebo věřitel popírá nebo nepopírá, přičemž ke stanovisku dlužníka bude připojen i podpis dlužníka; stanovisko dlužníka zjistí insolvenční správce při osobním jednání s dlužníkem, jehož datum a místo konání sdělí dlužníkovi nejméně 7 dní předem</w:t>
            </w:r>
            <w:r w:rsidRPr="00571107">
              <w:rPr>
                <w:rFonts w:cs="Times New Roman"/>
                <w:sz w:val="16"/>
                <w:szCs w:val="16"/>
              </w:rPr>
              <w:t>. Skončením osobního jednání s dlužníkem končí přezkumné jednání. Věřitele, jehož nevykonatelná přihlášená pohledávka byla popřena, o tom insolvenční správce písemně vyrozumí a poučí jej o dalším postupu. Poté insolvenční správce vypracuje zprávu o přezkumu; její součástí je záznam o jednání s dlužníkem podepsaný insolvenčním správcem a dlužníkem, seznam přihlášených pohledávek a doklad o písemném vyrozumění věřitele, jehož nevykonatelná přihlášená pohledávka byla popřena.</w:t>
            </w:r>
          </w:p>
          <w:p w:rsidR="00571107" w:rsidRPr="00571107" w:rsidRDefault="00571107" w:rsidP="00591D09">
            <w:pPr>
              <w:spacing w:line="240" w:lineRule="auto"/>
              <w:rPr>
                <w:rFonts w:cs="Times New Roman"/>
                <w:sz w:val="16"/>
                <w:szCs w:val="16"/>
              </w:rPr>
            </w:pPr>
            <w:r w:rsidRPr="00571107">
              <w:rPr>
                <w:rFonts w:cs="Times New Roman"/>
                <w:sz w:val="16"/>
                <w:szCs w:val="16"/>
              </w:rPr>
              <w:t xml:space="preserve">(5) </w:t>
            </w:r>
            <w:r w:rsidRPr="00BC268F">
              <w:rPr>
                <w:rFonts w:cs="Times New Roman"/>
                <w:b/>
                <w:sz w:val="16"/>
                <w:szCs w:val="16"/>
              </w:rPr>
              <w:t>Popření pohledávky věřitele dlužníkem má za trvání účinků schválení oddlužení tytéž účinky jako popření pohledávky insolvenčním správcem, ustanovení § 51 odst. 2 tím však není dotčeno; pro toto popření platí obdobně ustanovení o zjištění pohledávky týkající se insolvenčního správce</w:t>
            </w:r>
            <w:r w:rsidRPr="00571107">
              <w:rPr>
                <w:rFonts w:cs="Times New Roman"/>
                <w:sz w:val="16"/>
                <w:szCs w:val="16"/>
              </w:rPr>
              <w:t>. Jestliže dlužník popřel pohledávku před schválením oddlužení, nastávají účinky tohoto popření dnem, kdy nastaly účinky oddlužení; tento den je rozhodný i pro počátek běhu lhůt k podání žaloby o určení pravosti, výše nebo pořadí pohledávky. Věřitelé nevykonatelné pohledávky, která byla popřena dlužníkem, podávají žalobu vždy vůči dlužníku.</w:t>
            </w:r>
          </w:p>
          <w:p w:rsidR="00571107" w:rsidRPr="00901B88" w:rsidRDefault="00571107" w:rsidP="00591D09">
            <w:pPr>
              <w:spacing w:line="240" w:lineRule="auto"/>
              <w:rPr>
                <w:rFonts w:cs="Times New Roman"/>
                <w:sz w:val="16"/>
                <w:szCs w:val="16"/>
              </w:rPr>
            </w:pPr>
            <w:r w:rsidRPr="00571107">
              <w:rPr>
                <w:rFonts w:cs="Times New Roman"/>
                <w:sz w:val="16"/>
                <w:szCs w:val="16"/>
              </w:rPr>
              <w:t xml:space="preserve"> (6) </w:t>
            </w:r>
            <w:r w:rsidRPr="00BC268F">
              <w:rPr>
                <w:rFonts w:cs="Times New Roman"/>
                <w:b/>
                <w:sz w:val="16"/>
                <w:szCs w:val="16"/>
              </w:rPr>
              <w:t>Jde-li o vykonatelnou pohledávku přiznanou pravomocným rozhodnutím příslušného orgánu, může dlužník jako důvod popření její pravosti nebo výše uplatnit jen skutečnosti, které jsou důvodem pro zastavení výkonu rozhodnutí nebo exekuce proto, že pohledávka zanikla nebo je promlčená.</w:t>
            </w:r>
          </w:p>
        </w:tc>
      </w:tr>
      <w:tr w:rsidR="00A91F95" w:rsidRPr="008E2EA4" w:rsidTr="00901B88">
        <w:trPr>
          <w:trHeight w:val="1692"/>
        </w:trPr>
        <w:tc>
          <w:tcPr>
            <w:tcW w:w="274" w:type="pct"/>
            <w:shd w:val="clear" w:color="auto" w:fill="auto"/>
          </w:tcPr>
          <w:p w:rsidR="00A91F95" w:rsidRDefault="00A91F95" w:rsidP="00A91F95">
            <w:pPr>
              <w:spacing w:line="240" w:lineRule="auto"/>
              <w:jc w:val="center"/>
              <w:rPr>
                <w:rFonts w:cs="Times New Roman"/>
                <w:b/>
                <w:sz w:val="16"/>
                <w:szCs w:val="16"/>
              </w:rPr>
            </w:pPr>
            <w:r>
              <w:rPr>
                <w:rFonts w:cs="Times New Roman"/>
                <w:b/>
                <w:sz w:val="16"/>
                <w:szCs w:val="16"/>
              </w:rPr>
              <w:t>§</w:t>
            </w:r>
          </w:p>
          <w:p w:rsidR="00A91F95" w:rsidRDefault="00A91F95" w:rsidP="00A91F95">
            <w:pPr>
              <w:spacing w:line="240" w:lineRule="auto"/>
              <w:jc w:val="center"/>
              <w:rPr>
                <w:rFonts w:cs="Times New Roman"/>
                <w:b/>
                <w:sz w:val="16"/>
                <w:szCs w:val="16"/>
              </w:rPr>
            </w:pPr>
            <w:r>
              <w:rPr>
                <w:rFonts w:cs="Times New Roman"/>
                <w:b/>
                <w:sz w:val="16"/>
                <w:szCs w:val="16"/>
              </w:rPr>
              <w:t>172</w:t>
            </w:r>
          </w:p>
          <w:p w:rsidR="00A91F95" w:rsidRPr="00EF00EB" w:rsidRDefault="00A91F95" w:rsidP="00A91F95">
            <w:pPr>
              <w:spacing w:line="240" w:lineRule="auto"/>
              <w:jc w:val="center"/>
              <w:rPr>
                <w:rFonts w:cs="Times New Roman"/>
                <w:b/>
                <w:sz w:val="16"/>
                <w:szCs w:val="16"/>
              </w:rPr>
            </w:pPr>
            <w:r>
              <w:rPr>
                <w:rFonts w:cs="Times New Roman"/>
                <w:b/>
                <w:sz w:val="16"/>
                <w:szCs w:val="16"/>
              </w:rPr>
              <w:t>IZ</w:t>
            </w:r>
          </w:p>
        </w:tc>
        <w:tc>
          <w:tcPr>
            <w:tcW w:w="822" w:type="pct"/>
            <w:shd w:val="clear" w:color="auto" w:fill="auto"/>
          </w:tcPr>
          <w:p w:rsidR="00A91F95" w:rsidRDefault="00A91F95" w:rsidP="00591D09">
            <w:pPr>
              <w:jc w:val="center"/>
              <w:rPr>
                <w:rFonts w:cs="Times New Roman"/>
                <w:b/>
                <w:szCs w:val="24"/>
              </w:rPr>
            </w:pPr>
            <w:r>
              <w:rPr>
                <w:rFonts w:cs="Times New Roman"/>
                <w:b/>
                <w:szCs w:val="24"/>
              </w:rPr>
              <w:t>Podřízené pohledávky</w:t>
            </w:r>
          </w:p>
        </w:tc>
        <w:tc>
          <w:tcPr>
            <w:tcW w:w="3904" w:type="pct"/>
            <w:shd w:val="clear" w:color="auto" w:fill="auto"/>
          </w:tcPr>
          <w:p w:rsidR="00A91F95" w:rsidRPr="00A91F95" w:rsidRDefault="00A91F95" w:rsidP="00A91F95">
            <w:pPr>
              <w:spacing w:line="240" w:lineRule="auto"/>
              <w:rPr>
                <w:rFonts w:cs="Times New Roman"/>
                <w:sz w:val="16"/>
                <w:szCs w:val="16"/>
              </w:rPr>
            </w:pPr>
            <w:r w:rsidRPr="00A91F95">
              <w:rPr>
                <w:rFonts w:cs="Times New Roman"/>
                <w:sz w:val="16"/>
                <w:szCs w:val="16"/>
              </w:rPr>
              <w:t>(1) Po úplném uhrazení všech pohledávek, kterých se týká insolvenční řízení, s výjimkou pohledávek uvedených v § 170, lze v insolvenčním řízení uhradit rovněž podřízené pohledávky a pohledávky společníků nebo členů dlužníka vyplývající z jejich účasti ve společnosti nebo v družstvu.</w:t>
            </w:r>
          </w:p>
          <w:p w:rsidR="00A91F95" w:rsidRPr="00A91F95" w:rsidRDefault="00A91F95" w:rsidP="00A91F95">
            <w:pPr>
              <w:spacing w:line="240" w:lineRule="auto"/>
              <w:rPr>
                <w:rFonts w:cs="Times New Roman"/>
                <w:sz w:val="16"/>
                <w:szCs w:val="16"/>
              </w:rPr>
            </w:pPr>
            <w:r>
              <w:rPr>
                <w:rFonts w:cs="Times New Roman"/>
                <w:sz w:val="16"/>
                <w:szCs w:val="16"/>
              </w:rPr>
              <w:t xml:space="preserve"> </w:t>
            </w:r>
            <w:r w:rsidRPr="00A91F95">
              <w:rPr>
                <w:rFonts w:cs="Times New Roman"/>
                <w:sz w:val="16"/>
                <w:szCs w:val="16"/>
              </w:rPr>
              <w:t xml:space="preserve">(2) </w:t>
            </w:r>
            <w:r w:rsidRPr="009F03AE">
              <w:rPr>
                <w:rFonts w:cs="Times New Roman"/>
                <w:b/>
                <w:sz w:val="16"/>
                <w:szCs w:val="16"/>
              </w:rPr>
              <w:t>Podřízenou pohledávkou je pohledávka, která má být podle smlouvy uspokojena až po uspokojení jiné pohledávky případně ostatních pohledávek dlužníka, zejména je-li vydáno rozhodnutí o úpadku dlužníka; za podřízenou pohledávku se považuje také pohledávka z podřízeného dluhopisu podle zvláštního právního předpisu</w:t>
            </w:r>
            <w:r w:rsidRPr="00A91F95">
              <w:rPr>
                <w:rFonts w:cs="Times New Roman"/>
                <w:sz w:val="16"/>
                <w:szCs w:val="16"/>
              </w:rPr>
              <w:t xml:space="preserve">. </w:t>
            </w:r>
            <w:r w:rsidRPr="009F03AE">
              <w:rPr>
                <w:rFonts w:cs="Times New Roman"/>
                <w:b/>
                <w:sz w:val="16"/>
                <w:szCs w:val="16"/>
              </w:rPr>
              <w:t>Je-li způsobem řešení úpadku oddlužení, za podřízené pohledávky se s výjimkou pohledávek uvedených v § 170 považují také úroky, úroky z prodlení a poplatek z prodlení z pohledávek přihlášených věřitelů a smluvní pokuta sjednaná pro případ prodlení s plněním přihlášené pohledávky, není-li taková smluvní pokuta dluhem z podnikání, ve výši, ve které v souhrnu převyšují výši jistiny přihlášené pohledávky k okamžiku jejího vzniku</w:t>
            </w:r>
            <w:r w:rsidRPr="00A91F95">
              <w:rPr>
                <w:rFonts w:cs="Times New Roman"/>
                <w:sz w:val="16"/>
                <w:szCs w:val="16"/>
              </w:rPr>
              <w:t>.</w:t>
            </w:r>
          </w:p>
          <w:p w:rsidR="00A91F95" w:rsidRPr="00A91F95" w:rsidRDefault="00A91F95" w:rsidP="00A91F95">
            <w:pPr>
              <w:spacing w:line="240" w:lineRule="auto"/>
              <w:rPr>
                <w:rFonts w:cs="Times New Roman"/>
                <w:sz w:val="16"/>
                <w:szCs w:val="16"/>
              </w:rPr>
            </w:pPr>
            <w:r>
              <w:rPr>
                <w:rFonts w:cs="Times New Roman"/>
                <w:sz w:val="16"/>
                <w:szCs w:val="16"/>
              </w:rPr>
              <w:t xml:space="preserve"> </w:t>
            </w:r>
            <w:r w:rsidRPr="00A91F95">
              <w:rPr>
                <w:rFonts w:cs="Times New Roman"/>
                <w:sz w:val="16"/>
                <w:szCs w:val="16"/>
              </w:rPr>
              <w:t>(3) Podřízené pohledávky se postupem podle odstavce 1 uspokojují v závislosti na dohodnuté nebo stanovené míře jejich podřízenosti; jinak se uspokojují poměrně. Jako poslední se vždy uspokojují pohledávky společníků nebo členů dlužníka vyplývající z jejich účasti ve společnosti nebo v družstvu, a to poměrně.</w:t>
            </w:r>
          </w:p>
          <w:p w:rsidR="00A91F95" w:rsidRPr="00901B88" w:rsidRDefault="00A91F95" w:rsidP="00A91F95">
            <w:pPr>
              <w:spacing w:line="240" w:lineRule="auto"/>
              <w:rPr>
                <w:rFonts w:cs="Times New Roman"/>
                <w:sz w:val="16"/>
                <w:szCs w:val="16"/>
              </w:rPr>
            </w:pPr>
            <w:r>
              <w:rPr>
                <w:rFonts w:cs="Times New Roman"/>
                <w:sz w:val="16"/>
                <w:szCs w:val="16"/>
              </w:rPr>
              <w:t xml:space="preserve"> </w:t>
            </w:r>
            <w:r w:rsidRPr="00A91F95">
              <w:rPr>
                <w:rFonts w:cs="Times New Roman"/>
                <w:sz w:val="16"/>
                <w:szCs w:val="16"/>
              </w:rPr>
              <w:t>(4) Pohledávky společníků nebo členů dlužníka vyplývající z jejich účasti ve společnosti nebo v družstvu se v insolvenčním řízení neuplatňují, ale pouze se oznamují insolvenčnímu správci, který vede jejich evidenci.</w:t>
            </w:r>
          </w:p>
        </w:tc>
      </w:tr>
      <w:tr w:rsidR="00EF00EB" w:rsidRPr="008E2EA4" w:rsidTr="00EF00EB">
        <w:tc>
          <w:tcPr>
            <w:tcW w:w="274" w:type="pct"/>
            <w:shd w:val="clear" w:color="auto" w:fill="auto"/>
          </w:tcPr>
          <w:p w:rsidR="00EF00EB" w:rsidRPr="00EF00EB" w:rsidRDefault="00EF00EB" w:rsidP="00591D09">
            <w:pPr>
              <w:jc w:val="center"/>
              <w:rPr>
                <w:rFonts w:cs="Times New Roman"/>
                <w:b/>
                <w:sz w:val="16"/>
                <w:szCs w:val="16"/>
              </w:rPr>
            </w:pPr>
            <w:r w:rsidRPr="00EF00EB">
              <w:rPr>
                <w:rFonts w:cs="Times New Roman"/>
                <w:b/>
                <w:sz w:val="16"/>
                <w:szCs w:val="16"/>
              </w:rPr>
              <w:t>§ 398 IZ</w:t>
            </w:r>
          </w:p>
        </w:tc>
        <w:tc>
          <w:tcPr>
            <w:tcW w:w="822" w:type="pct"/>
            <w:shd w:val="clear" w:color="auto" w:fill="auto"/>
          </w:tcPr>
          <w:p w:rsidR="00EF00EB" w:rsidRPr="005B76F7" w:rsidRDefault="00CA7E69" w:rsidP="00591D09">
            <w:pPr>
              <w:jc w:val="center"/>
              <w:rPr>
                <w:rFonts w:cs="Times New Roman"/>
                <w:b/>
                <w:sz w:val="22"/>
              </w:rPr>
            </w:pPr>
            <w:r>
              <w:rPr>
                <w:rFonts w:cs="Times New Roman"/>
                <w:b/>
                <w:sz w:val="22"/>
              </w:rPr>
              <w:t>Způsoby oddlužení</w:t>
            </w:r>
          </w:p>
        </w:tc>
        <w:tc>
          <w:tcPr>
            <w:tcW w:w="3904" w:type="pct"/>
            <w:shd w:val="clear" w:color="auto" w:fill="auto"/>
          </w:tcPr>
          <w:p w:rsidR="00CA7E69" w:rsidRPr="00CA7E69" w:rsidRDefault="00CA7E69" w:rsidP="00591D09">
            <w:pPr>
              <w:spacing w:line="240" w:lineRule="auto"/>
              <w:rPr>
                <w:rFonts w:cs="Times New Roman"/>
                <w:sz w:val="16"/>
                <w:szCs w:val="16"/>
              </w:rPr>
            </w:pPr>
            <w:r w:rsidRPr="00CA7E69">
              <w:rPr>
                <w:rFonts w:cs="Times New Roman"/>
                <w:sz w:val="16"/>
                <w:szCs w:val="16"/>
              </w:rPr>
              <w:t xml:space="preserve">(1) Oddlužení lze provést </w:t>
            </w:r>
            <w:r w:rsidRPr="009246CE">
              <w:rPr>
                <w:rFonts w:cs="Times New Roman"/>
                <w:b/>
                <w:sz w:val="16"/>
                <w:szCs w:val="16"/>
              </w:rPr>
              <w:t>zpeněžením majetkové podstaty nebo plněním splátkového kalendáře se zpeněžením majetkové podstaty</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 (2) Při oddlužení zpeněžením majetkové podstaty se postupuje obdobně podle ustanovení o zpeněžení majetkové podstaty v konkursu a zpeněžení majetkové podstaty při oddlužení má tytéž účinky jako zpeněžení majetkové podstaty v konkursu. Není-li dále stanoveno jinak, při tomto způsobu oddlužení do majetkové podstaty nenáleží majetek, který dlužník nabyl v průběhu insolvenčního řízení poté, co nastaly účinky schválení oddlužení. </w:t>
            </w:r>
            <w:r w:rsidRPr="009246CE">
              <w:rPr>
                <w:rFonts w:cs="Times New Roman"/>
                <w:b/>
                <w:sz w:val="16"/>
                <w:szCs w:val="16"/>
              </w:rPr>
              <w:t>Zajištění věřitelé se uspokojují jen z výtěžku zpeněžení zajištění</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 (3) </w:t>
            </w:r>
            <w:r w:rsidRPr="009246CE">
              <w:rPr>
                <w:rFonts w:cs="Times New Roman"/>
                <w:b/>
                <w:sz w:val="16"/>
                <w:szCs w:val="16"/>
              </w:rPr>
              <w:t>Při oddlužení plněním splátkového kalendáře se zpeněžením majetkové podstaty je dlužník povinen vydat insolvenčnímu správci majetek náležející do majetkové podstaty ke zpeněžení postupem obdobným podle ustanovení o zpeněžení majetkové podstaty v konkursu a dále do doby podání zprávy o splnění oddlužení měsíčně splácet nezajištěným věřitelům ze svých příjmů částku ve stejném rozsahu, v jakém z nich mohou být při výkonu rozhodnutí nebo při exekuci uspokojeny přednostní pohledávky</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 (4) Nestačí-li částka podle odstavce 3 k uspokojení všech pohledávek za majetkovou podstatou a pohledávek jim postavených na roveň, </w:t>
            </w:r>
            <w:r w:rsidRPr="009246CE">
              <w:rPr>
                <w:rFonts w:cs="Times New Roman"/>
                <w:b/>
                <w:sz w:val="16"/>
                <w:szCs w:val="16"/>
              </w:rPr>
              <w:t xml:space="preserve">uspokojí se nejdříve odměna a hotové výdaje insolvenčního správce, poté pohledávky věřitelů na výživném ze zákona, jestliže vznikly po rozhodnutí o úpadku, poté pohledávka podle § 390a odst. 5, poté záloha na úhradu odměny a hotových výdajů insolvenčního správce, poté ostatní pohledávky věřitelů na výživném ze zákona a poté náklady spojené s udržováním a správou majetkové podstaty. Ostatní pohledávky za majetkovou podstatou a pohledávky jim postavené na roveň se uspokojí poměrně. Po uspokojení těchto pohledávek rozvrhne </w:t>
            </w:r>
            <w:r w:rsidRPr="009246CE">
              <w:rPr>
                <w:rFonts w:cs="Times New Roman"/>
                <w:b/>
                <w:sz w:val="16"/>
                <w:szCs w:val="16"/>
              </w:rPr>
              <w:lastRenderedPageBreak/>
              <w:t>dlužník prostřednictvím insolvenčního správce částku podle odstavce 3 mezi nezajištěné věřitele podle poměru jejich pohledávek způsobem určeným v rozhodnutí insolvenčního soudu o schválení oddlužení. Zajištění věřitelé se uspokojí jen z výtěžku zpeněžení zajištění; při tomto zpeněžení se postupuje obdobně podle ustanovení o zpeněžení zajištění v konkursu</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 (5) Dlužníku, který o to požádal v návrhu na povolení oddlužení nebo v odůvodněných případech nejpozději při jednání s insolvenčním správcem podle § 410 odst. 2, </w:t>
            </w:r>
            <w:r w:rsidRPr="009246CE">
              <w:rPr>
                <w:rFonts w:cs="Times New Roman"/>
                <w:b/>
                <w:sz w:val="16"/>
                <w:szCs w:val="16"/>
              </w:rPr>
              <w:t>může insolvenční soud stanovit jinou výši měsíčních splátek</w:t>
            </w:r>
            <w:r w:rsidRPr="00CA7E69">
              <w:rPr>
                <w:rFonts w:cs="Times New Roman"/>
                <w:sz w:val="16"/>
                <w:szCs w:val="16"/>
              </w:rPr>
              <w:t xml:space="preserve">. Učiní tak jen tehdy, </w:t>
            </w:r>
            <w:r w:rsidRPr="009246CE">
              <w:rPr>
                <w:rFonts w:cs="Times New Roman"/>
                <w:b/>
                <w:sz w:val="16"/>
                <w:szCs w:val="16"/>
              </w:rPr>
              <w:t>lze-li se zřetelem ke všem okolnostem důvodně předpokládat, že je výše splátek určená podle odstavce 3 způsobilá ohrozit plnění splátkového kalendáře nebo že míra uspokojení pohledávek nezajištěných věřitelů bude vyšší i při jiné výši měsíčních splátek</w:t>
            </w:r>
            <w:r w:rsidRPr="00CA7E69">
              <w:rPr>
                <w:rFonts w:cs="Times New Roman"/>
                <w:sz w:val="16"/>
                <w:szCs w:val="16"/>
              </w:rPr>
              <w:t xml:space="preserve">. Přitom dále přihlédne k důvodům, které vedly k dlužníkově úpadku, k celkové výši dlužníkových závazků, k dosavadní a očekávané výši dlužníkových příjmů, k opatřením, která dlužník činí k zachování a zvýšení svých příjmů a ke snížení svých závazků, a k doporučení věřitelů. </w:t>
            </w:r>
            <w:r w:rsidRPr="009246CE">
              <w:rPr>
                <w:rFonts w:cs="Times New Roman"/>
                <w:b/>
                <w:sz w:val="16"/>
                <w:szCs w:val="16"/>
              </w:rPr>
              <w:t>Dlužníkovým návrhem jiné výše měsíčních splátek není insolvenční soud vázán</w:t>
            </w:r>
            <w:r w:rsidRPr="00CA7E69">
              <w:rPr>
                <w:rFonts w:cs="Times New Roman"/>
                <w:sz w:val="16"/>
                <w:szCs w:val="16"/>
              </w:rPr>
              <w:t>. K opožděné žádosti insolvenční soud nepřihlíží. Insolvenční soud může obdobně stanovit jinou výši měsíčních splátek i po schválení oddlužení, jestliže o to požádá dlužník pro změnu poměrů. Soud tak učiní jen tehdy, lze-li se zřetelem ke všem okolnostem důvodně předpokládat, že je výše dosavadních splátek způsobilá ohrozit plnění splátkového kalendáře nebo že míra uspokojení pohledávek nezajištěných věřitelů bude vyšší i při jiné výši měsíčních splátek. Odvolání proti rozhodnutím podle vět první a šesté není přípustné.</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 (6) </w:t>
            </w:r>
            <w:r w:rsidRPr="009246CE">
              <w:rPr>
                <w:rFonts w:cs="Times New Roman"/>
                <w:b/>
                <w:sz w:val="16"/>
                <w:szCs w:val="16"/>
              </w:rPr>
              <w:t>Dlužník není povinen vydat majetek ke zpeněžení podle odstavce 3, vyplývá-li ze zprávy pro oddlužení, že by se zpeněžením tohoto majetku nedosáhlo uspokojení věřitelů. Dlužník také není povinen vydat ke zpeněžení své obydlí, ledaže ze zprávy pro oddlužení vyplývá, že jeho hodnota přesahuje hodnotu určenou podle prováděcího právního předpisu násobkem částky na zajištění obydlí v dlužníkově bydlišti</w:t>
            </w:r>
            <w:r w:rsidRPr="00CA7E69">
              <w:rPr>
                <w:rFonts w:cs="Times New Roman"/>
                <w:sz w:val="16"/>
                <w:szCs w:val="16"/>
              </w:rPr>
              <w:t>. Není-li dále stanoveno jinak, pro účely zpeněžení podle odstavce 3 do majetkové podstaty nenáleží majetek, který dlužník nabyl v průběhu insolvenčního řízení poté, co nastaly účinky schválení oddlužení. Ustanovení § 409 odst. 4 není dotčeno.</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 (7) Je-li způsobem oddlužení plnění splátkového kalendáře se zpeněžením majetkové podstaty, může insolvenční soud na návrh insolvenčního správce za účelem předcházení budoucímu úpadku uložit dlužníku povinnost využít v rozsahu nejvýše </w:t>
            </w:r>
            <w:r w:rsidRPr="009246CE">
              <w:rPr>
                <w:rFonts w:cs="Times New Roman"/>
                <w:b/>
                <w:sz w:val="16"/>
                <w:szCs w:val="16"/>
              </w:rPr>
              <w:t>100 hodin služby odborného sociálního poradenství poskytované registrovaným poskytovatelem sociálních služeb</w:t>
            </w:r>
            <w:r w:rsidRPr="00CA7E69">
              <w:rPr>
                <w:rFonts w:cs="Times New Roman"/>
                <w:sz w:val="16"/>
                <w:szCs w:val="16"/>
              </w:rPr>
              <w:t>; odvolání proti tomuto rozhodnutí není přípustné. Tato služba se dlužníku poskytuje bez úhrady nákladů.</w:t>
            </w:r>
          </w:p>
          <w:p w:rsidR="00D444A8" w:rsidRPr="00D444A8" w:rsidRDefault="00CA7E69" w:rsidP="00591D09">
            <w:pPr>
              <w:spacing w:line="240" w:lineRule="auto"/>
              <w:rPr>
                <w:rFonts w:cs="Times New Roman"/>
                <w:sz w:val="16"/>
                <w:szCs w:val="16"/>
              </w:rPr>
            </w:pPr>
            <w:r w:rsidRPr="00CA7E69">
              <w:rPr>
                <w:rFonts w:cs="Times New Roman"/>
                <w:sz w:val="16"/>
                <w:szCs w:val="16"/>
              </w:rPr>
              <w:t xml:space="preserve"> (8) V oddlužení lze postupovat s odchylkami podle § 315 odst. 1, nerozhodne-li schůze věřitelů jinak. </w:t>
            </w:r>
          </w:p>
        </w:tc>
      </w:tr>
      <w:tr w:rsidR="00EF00EB" w:rsidRPr="008E2EA4" w:rsidTr="00EF00EB">
        <w:tc>
          <w:tcPr>
            <w:tcW w:w="274" w:type="pct"/>
            <w:shd w:val="clear" w:color="auto" w:fill="auto"/>
          </w:tcPr>
          <w:p w:rsidR="00EF00EB" w:rsidRPr="00EF00EB" w:rsidRDefault="00EF00EB" w:rsidP="00591D09">
            <w:pPr>
              <w:jc w:val="center"/>
              <w:rPr>
                <w:rFonts w:cs="Times New Roman"/>
                <w:b/>
                <w:sz w:val="16"/>
                <w:szCs w:val="16"/>
              </w:rPr>
            </w:pPr>
            <w:r w:rsidRPr="00EF00EB">
              <w:rPr>
                <w:rFonts w:cs="Times New Roman"/>
                <w:b/>
                <w:sz w:val="16"/>
                <w:szCs w:val="16"/>
              </w:rPr>
              <w:lastRenderedPageBreak/>
              <w:t>§ 412 IZ</w:t>
            </w:r>
          </w:p>
        </w:tc>
        <w:tc>
          <w:tcPr>
            <w:tcW w:w="822" w:type="pct"/>
            <w:shd w:val="clear" w:color="auto" w:fill="auto"/>
          </w:tcPr>
          <w:p w:rsidR="00EF00EB" w:rsidRPr="00C43732" w:rsidRDefault="00C43732" w:rsidP="00591D09">
            <w:pPr>
              <w:jc w:val="center"/>
              <w:rPr>
                <w:rFonts w:cs="Times New Roman"/>
                <w:b/>
                <w:szCs w:val="24"/>
              </w:rPr>
            </w:pPr>
            <w:r w:rsidRPr="00C43732">
              <w:rPr>
                <w:rFonts w:cs="Times New Roman"/>
                <w:b/>
                <w:szCs w:val="24"/>
              </w:rPr>
              <w:t>Povinnosti dlužníka po schválení oddlužení</w:t>
            </w:r>
          </w:p>
        </w:tc>
        <w:tc>
          <w:tcPr>
            <w:tcW w:w="3904" w:type="pct"/>
            <w:shd w:val="clear" w:color="auto" w:fill="auto"/>
          </w:tcPr>
          <w:p w:rsidR="00CA7E69" w:rsidRPr="00CA7E69" w:rsidRDefault="00CA7E69" w:rsidP="00591D09">
            <w:pPr>
              <w:spacing w:line="240" w:lineRule="auto"/>
              <w:rPr>
                <w:rFonts w:cs="Times New Roman"/>
                <w:sz w:val="16"/>
                <w:szCs w:val="16"/>
              </w:rPr>
            </w:pPr>
            <w:r w:rsidRPr="00CA7E69">
              <w:rPr>
                <w:rFonts w:cs="Times New Roman"/>
                <w:sz w:val="16"/>
                <w:szCs w:val="16"/>
              </w:rPr>
              <w:t xml:space="preserve">1) Po dobu trvání účinků schválení oddlužení plněním splátkového kalendáře se zpeněžením majetkové podstaty je dlužník </w:t>
            </w:r>
            <w:r w:rsidRPr="00BC268F">
              <w:rPr>
                <w:rFonts w:cs="Times New Roman"/>
                <w:b/>
                <w:sz w:val="16"/>
                <w:szCs w:val="16"/>
              </w:rPr>
              <w:t>povinen</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a) </w:t>
            </w:r>
            <w:r w:rsidRPr="00BC268F">
              <w:rPr>
                <w:rFonts w:cs="Times New Roman"/>
                <w:b/>
                <w:sz w:val="16"/>
                <w:szCs w:val="16"/>
              </w:rPr>
              <w:t>vykonávat přiměřenou výdělečnou činnost a v případě, že je nezaměstnaný, o získání příjmu usilovat; nesmí rovněž odmítat splnitelnou možnost si příjem obstarat</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b) </w:t>
            </w:r>
            <w:r w:rsidRPr="00BC268F">
              <w:rPr>
                <w:rFonts w:cs="Times New Roman"/>
                <w:b/>
                <w:sz w:val="16"/>
                <w:szCs w:val="16"/>
              </w:rPr>
              <w:t>hodnoty získané dědictvím, darem a z neúčinného právního úkonu, jakož i majetek, který dlužník neuvedl v seznamu majetku, ač tuto povinnost měl, vydat insolvenčnímu správci ke zpeněžení a výtěžek, stejně jako jiné své mimořádné příjmy a část výtěžku zpeněžení majetku náležejícího do společného jmění manželů, použít k mimořádným splátkám nad rámec splátkového kalendáře; za mimořádný příjem se nepovažují plnění z pojistných smluv o škodovém pojištění a plnění z titulu práva na náhradu majetkové a nemajetkové újmy</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c) </w:t>
            </w:r>
            <w:r w:rsidRPr="00BC268F">
              <w:rPr>
                <w:rFonts w:cs="Times New Roman"/>
                <w:b/>
                <w:sz w:val="16"/>
                <w:szCs w:val="16"/>
              </w:rPr>
              <w:t>bez zbytečného odkladu oznámit insolvenčnímu soudu, insolvenčnímu správci a věřitelskému výboru každou změnu svého bydliště nebo sídla a zaměstnání</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d) </w:t>
            </w:r>
            <w:r w:rsidRPr="00BC268F">
              <w:rPr>
                <w:rFonts w:cs="Times New Roman"/>
                <w:b/>
                <w:sz w:val="16"/>
                <w:szCs w:val="16"/>
              </w:rPr>
              <w:t>vždy k 15. březnu a k 15. září kalendářního roku předložit insolvenčnímu soudu přehled svých příjmů za uplynulých 6 kalendářních měsíců, neurčí-li insolvenční soud v usnesení o schválení oddlužení jinou dobu předkládání; insolvenční soud může v usnesení o schválení oddlužení stanovit i to, že přehled příjmů bude dlužník předkládat,,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e) </w:t>
            </w:r>
            <w:r w:rsidRPr="00BC268F">
              <w:rPr>
                <w:rFonts w:cs="Times New Roman"/>
                <w:b/>
                <w:sz w:val="16"/>
                <w:szCs w:val="16"/>
              </w:rPr>
              <w:t>nezatajovat žádný ze svých příjmů a na žádost insolvenčního soudu, insolvenčního správce nebo věřitelského výboru předložit k nahlédnutí svá daňová přiznání za období trvání účinků schválení oddlužení</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f) </w:t>
            </w:r>
            <w:r w:rsidRPr="00BC268F">
              <w:rPr>
                <w:rFonts w:cs="Times New Roman"/>
                <w:b/>
                <w:sz w:val="16"/>
                <w:szCs w:val="16"/>
              </w:rPr>
              <w:t>neposkytovat nikomu z věřitelů žádné zvláštní výhody</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g) </w:t>
            </w:r>
            <w:r w:rsidRPr="00BC268F">
              <w:rPr>
                <w:rFonts w:cs="Times New Roman"/>
                <w:b/>
                <w:sz w:val="16"/>
                <w:szCs w:val="16"/>
              </w:rPr>
              <w:t>nepřijímat na sebe nové závazky, které by nemohl v době jejich splatnosti splnit</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h) </w:t>
            </w:r>
            <w:r w:rsidRPr="00BC268F">
              <w:rPr>
                <w:rFonts w:cs="Times New Roman"/>
                <w:b/>
                <w:sz w:val="16"/>
                <w:szCs w:val="16"/>
              </w:rPr>
              <w:t>vynaložit veškeré úsilí, které po něm lze spravedlivě požadovat, k plnému uspokojení pohledávek svých věřitelů</w:t>
            </w:r>
            <w:r w:rsidRPr="00CA7E69">
              <w:rPr>
                <w:rFonts w:cs="Times New Roman"/>
                <w:sz w:val="16"/>
                <w:szCs w:val="16"/>
              </w:rPr>
              <w:t>.</w:t>
            </w:r>
          </w:p>
          <w:p w:rsidR="00CA7E69" w:rsidRPr="00CA7E69" w:rsidRDefault="00CA7E69" w:rsidP="00591D09">
            <w:pPr>
              <w:spacing w:line="240" w:lineRule="auto"/>
              <w:rPr>
                <w:rFonts w:cs="Times New Roman"/>
                <w:sz w:val="16"/>
                <w:szCs w:val="16"/>
              </w:rPr>
            </w:pPr>
            <w:r w:rsidRPr="00CA7E69">
              <w:rPr>
                <w:rFonts w:cs="Times New Roman"/>
                <w:sz w:val="16"/>
                <w:szCs w:val="16"/>
              </w:rPr>
              <w:t xml:space="preserve">(2) </w:t>
            </w:r>
            <w:r w:rsidRPr="003E112B">
              <w:rPr>
                <w:rFonts w:cs="Times New Roman"/>
                <w:b/>
                <w:sz w:val="16"/>
                <w:szCs w:val="16"/>
              </w:rPr>
              <w:t>Po dobu trvání účinků schválení oddlužení plněním splátkového kalendáře se zpeněžením majetkové podstaty vykonává insolvenční správce dohled nad činností dlužníka. O výsledcích své činnosti informuje insolvenční soud a věřitelský výbor.</w:t>
            </w:r>
          </w:p>
          <w:p w:rsidR="00CA7E69" w:rsidRPr="00D444A8" w:rsidRDefault="00CA7E69" w:rsidP="00591D09">
            <w:pPr>
              <w:spacing w:line="240" w:lineRule="auto"/>
              <w:rPr>
                <w:rFonts w:cs="Times New Roman"/>
                <w:sz w:val="16"/>
                <w:szCs w:val="16"/>
              </w:rPr>
            </w:pPr>
            <w:r w:rsidRPr="00CA7E69">
              <w:rPr>
                <w:rFonts w:cs="Times New Roman"/>
                <w:sz w:val="16"/>
                <w:szCs w:val="16"/>
              </w:rPr>
              <w:t xml:space="preserve">(3) </w:t>
            </w:r>
            <w:r w:rsidRPr="003E112B">
              <w:rPr>
                <w:rFonts w:cs="Times New Roman"/>
                <w:b/>
                <w:sz w:val="16"/>
                <w:szCs w:val="16"/>
              </w:rPr>
              <w:t>Právní úkon, kterým dlužník za trvání účinků schválení oddlužení plněním splátkového kalendáře se zpeněžením majetkové podstaty odmítne přijetí daru nebo dědictví bez souhlasu insolvenčního správce, je neplatný. Totéž platí, jestliže dlužník uzavře bez souhlasu insolvenčního správce dohodu o vypořádání dědictví, podle které má z dědictví obdržet méně, než činí jeho dědický podíl. Má se za to, že dlužník, který za trvání účinků schválení oddlužení neodmítne dědictví, uplatnil výhradu soupisu.</w:t>
            </w:r>
          </w:p>
        </w:tc>
      </w:tr>
      <w:tr w:rsidR="00DF1B0B" w:rsidRPr="008E2EA4" w:rsidTr="00EF00EB">
        <w:tc>
          <w:tcPr>
            <w:tcW w:w="274" w:type="pct"/>
            <w:shd w:val="clear" w:color="auto" w:fill="auto"/>
          </w:tcPr>
          <w:p w:rsidR="00DF1B0B" w:rsidRPr="00DF1B0B" w:rsidRDefault="00DF1B0B" w:rsidP="00591D09">
            <w:pPr>
              <w:jc w:val="center"/>
              <w:rPr>
                <w:rFonts w:cs="Times New Roman"/>
                <w:b/>
                <w:sz w:val="16"/>
                <w:szCs w:val="16"/>
              </w:rPr>
            </w:pPr>
            <w:r w:rsidRPr="00DF1B0B">
              <w:rPr>
                <w:rFonts w:cs="Times New Roman"/>
                <w:b/>
                <w:sz w:val="16"/>
                <w:szCs w:val="16"/>
              </w:rPr>
              <w:t>§ 398b</w:t>
            </w:r>
          </w:p>
          <w:p w:rsidR="00DF1B0B" w:rsidRDefault="00DF1B0B" w:rsidP="00591D09">
            <w:pPr>
              <w:jc w:val="center"/>
              <w:rPr>
                <w:rFonts w:cs="Times New Roman"/>
                <w:b/>
                <w:sz w:val="16"/>
                <w:szCs w:val="16"/>
              </w:rPr>
            </w:pPr>
            <w:r>
              <w:rPr>
                <w:rFonts w:cs="Times New Roman"/>
                <w:b/>
                <w:sz w:val="16"/>
                <w:szCs w:val="16"/>
              </w:rPr>
              <w:t>IZ</w:t>
            </w:r>
          </w:p>
        </w:tc>
        <w:tc>
          <w:tcPr>
            <w:tcW w:w="822" w:type="pct"/>
            <w:shd w:val="clear" w:color="auto" w:fill="auto"/>
          </w:tcPr>
          <w:p w:rsidR="00DF1B0B" w:rsidRPr="00901B88" w:rsidRDefault="00DF1B0B" w:rsidP="00591D09">
            <w:pPr>
              <w:jc w:val="center"/>
              <w:rPr>
                <w:rFonts w:cs="Times New Roman"/>
                <w:b/>
                <w:szCs w:val="24"/>
              </w:rPr>
            </w:pPr>
            <w:r w:rsidRPr="00901B88">
              <w:rPr>
                <w:rFonts w:cs="Times New Roman"/>
                <w:b/>
                <w:szCs w:val="24"/>
              </w:rPr>
              <w:t>Splátkový kalendář fyzické osoby - podnikatele</w:t>
            </w:r>
          </w:p>
          <w:p w:rsidR="00DF1B0B" w:rsidRDefault="00DF1B0B" w:rsidP="00591D09">
            <w:pPr>
              <w:jc w:val="center"/>
              <w:rPr>
                <w:rFonts w:cs="Times New Roman"/>
                <w:b/>
                <w:szCs w:val="24"/>
              </w:rPr>
            </w:pPr>
          </w:p>
        </w:tc>
        <w:tc>
          <w:tcPr>
            <w:tcW w:w="3904" w:type="pct"/>
            <w:shd w:val="clear" w:color="auto" w:fill="auto"/>
          </w:tcPr>
          <w:p w:rsidR="00DF1B0B" w:rsidRPr="00DF1B0B" w:rsidRDefault="00DF1B0B" w:rsidP="00591D09">
            <w:pPr>
              <w:spacing w:line="240" w:lineRule="auto"/>
              <w:rPr>
                <w:rFonts w:cs="Times New Roman"/>
                <w:sz w:val="16"/>
                <w:szCs w:val="16"/>
              </w:rPr>
            </w:pPr>
            <w:r w:rsidRPr="00DF1B0B">
              <w:rPr>
                <w:rFonts w:cs="Times New Roman"/>
                <w:sz w:val="16"/>
                <w:szCs w:val="16"/>
              </w:rPr>
              <w:lastRenderedPageBreak/>
              <w:t xml:space="preserve">(1) </w:t>
            </w:r>
            <w:r w:rsidRPr="003E112B">
              <w:rPr>
                <w:rFonts w:cs="Times New Roman"/>
                <w:b/>
                <w:sz w:val="16"/>
                <w:szCs w:val="16"/>
              </w:rPr>
              <w:t>Při oddlužení plněním splátkového kalendáře se zpeněžením majetkové podstaty je dlužník, který je fyzickou osobou - podnikatelem, povinen do doby podání písemné zprávy o splnění oddlužení měsíčně splácet nezajištěným věřitelům ze svých příjmů částku, která se určí podle tohoto ustanovení</w:t>
            </w:r>
            <w:r w:rsidRPr="00DF1B0B">
              <w:rPr>
                <w:rFonts w:cs="Times New Roman"/>
                <w:sz w:val="16"/>
                <w:szCs w:val="16"/>
              </w:rPr>
              <w:t>. Ustanovení § 398 není dotčeno.</w:t>
            </w:r>
          </w:p>
          <w:p w:rsidR="00DF1B0B" w:rsidRPr="00DF1B0B"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(2) V rozhodnutí o schválení oddlužení plněním splátkového kalendáře se zpeněžením majetkové podstaty uloží insolvenční soud dlužníkovi </w:t>
            </w:r>
            <w:r w:rsidRPr="003E112B">
              <w:rPr>
                <w:rFonts w:cs="Times New Roman"/>
                <w:b/>
                <w:sz w:val="16"/>
                <w:szCs w:val="16"/>
              </w:rPr>
              <w:t>povinnost měsíčně splácet nezajištěným věřitelům z jeho příjmů z podnikání minimální nevratnou částku</w:t>
            </w:r>
            <w:r w:rsidRPr="00DF1B0B">
              <w:rPr>
                <w:rFonts w:cs="Times New Roman"/>
                <w:sz w:val="16"/>
                <w:szCs w:val="16"/>
              </w:rPr>
              <w:t xml:space="preserve"> (dále jen "zálohová splátka").</w:t>
            </w:r>
          </w:p>
          <w:p w:rsidR="00DF1B0B" w:rsidRPr="00DF1B0B" w:rsidRDefault="00DF1B0B" w:rsidP="00591D09">
            <w:pPr>
              <w:spacing w:line="240" w:lineRule="auto"/>
              <w:rPr>
                <w:rFonts w:cs="Times New Roman"/>
                <w:sz w:val="16"/>
                <w:szCs w:val="16"/>
              </w:rPr>
            </w:pPr>
            <w:r>
              <w:rPr>
                <w:rFonts w:cs="Times New Roman"/>
                <w:sz w:val="16"/>
                <w:szCs w:val="16"/>
              </w:rPr>
              <w:lastRenderedPageBreak/>
              <w:t xml:space="preserve"> </w:t>
            </w:r>
            <w:r w:rsidRPr="00DF1B0B">
              <w:rPr>
                <w:rFonts w:cs="Times New Roman"/>
                <w:sz w:val="16"/>
                <w:szCs w:val="16"/>
              </w:rPr>
              <w:t xml:space="preserve">(3) </w:t>
            </w:r>
            <w:r w:rsidRPr="003E112B">
              <w:rPr>
                <w:rFonts w:cs="Times New Roman"/>
                <w:b/>
                <w:sz w:val="16"/>
                <w:szCs w:val="16"/>
              </w:rPr>
              <w:t>Zálohová splátka se určí z jedné dvanáctiny zjištěného zisku dlužníka za poslední zdaňovací období podle zvláštního záko</w:t>
            </w:r>
            <w:r w:rsidR="003E112B" w:rsidRPr="003E112B">
              <w:rPr>
                <w:rFonts w:cs="Times New Roman"/>
                <w:b/>
                <w:sz w:val="16"/>
                <w:szCs w:val="16"/>
              </w:rPr>
              <w:t>na</w:t>
            </w:r>
            <w:r w:rsidRPr="003E112B">
              <w:rPr>
                <w:rFonts w:cs="Times New Roman"/>
                <w:b/>
                <w:sz w:val="16"/>
                <w:szCs w:val="16"/>
              </w:rPr>
              <w:t xml:space="preserve"> předcházející podání návrhu na povolení oddlužení a vypočte se ve výši, v jaké mohou být při výkonu rozhodnutí nebo exekuci uspokojeny přednostní pohledávky. Nebyla-li podnikatelská činnost vykonávána po celé zdaňovací období, určí se zálohová splátka z podílu zjištěného zisku a počtu měsíců, po kterou dlužník vykonával podnikatelskou činnost</w:t>
            </w:r>
            <w:r w:rsidRPr="00DF1B0B">
              <w:rPr>
                <w:rFonts w:cs="Times New Roman"/>
                <w:sz w:val="16"/>
                <w:szCs w:val="16"/>
              </w:rPr>
              <w:t>.</w:t>
            </w:r>
          </w:p>
          <w:p w:rsidR="00DF1B0B" w:rsidRPr="00DF1B0B"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(4) </w:t>
            </w:r>
            <w:r w:rsidRPr="003E112B">
              <w:rPr>
                <w:rFonts w:cs="Times New Roman"/>
                <w:b/>
                <w:sz w:val="16"/>
                <w:szCs w:val="16"/>
              </w:rPr>
              <w:t>Nelze-li zálohovou splátku dlužníka určit postupem podle odstavce 3, určí se po vyjádření insolvenčního správce k očekávaným budoucím měsíčním příjmům dlužníka vycházejícím z rozdílu jeho reálně dosažených příjmů a reálně vynaložených výdajů za dobu jeho podnikání</w:t>
            </w:r>
            <w:r w:rsidRPr="00DF1B0B">
              <w:rPr>
                <w:rFonts w:cs="Times New Roman"/>
                <w:sz w:val="16"/>
                <w:szCs w:val="16"/>
              </w:rPr>
              <w:t>.</w:t>
            </w:r>
          </w:p>
          <w:p w:rsidR="00DF1B0B" w:rsidRPr="00DF1B0B"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(5) </w:t>
            </w:r>
            <w:r w:rsidRPr="003E112B">
              <w:rPr>
                <w:rFonts w:cs="Times New Roman"/>
                <w:b/>
                <w:sz w:val="16"/>
                <w:szCs w:val="16"/>
              </w:rPr>
              <w:t>Nelze-li zálohovou splátku dlužníka určit ani postupem podle odstavce 4, určí se zálohová splátka z částky odpovídající měsíční průměrné mzdě v národním hospodářství za první až třetí čtvrtletí předchozího kalendářního roku</w:t>
            </w:r>
            <w:r w:rsidRPr="00DF1B0B">
              <w:rPr>
                <w:rFonts w:cs="Times New Roman"/>
                <w:sz w:val="16"/>
                <w:szCs w:val="16"/>
              </w:rPr>
              <w:t>.</w:t>
            </w:r>
          </w:p>
          <w:p w:rsidR="00DF1B0B" w:rsidRPr="00DF1B0B"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(6) </w:t>
            </w:r>
            <w:r w:rsidRPr="005A3745">
              <w:rPr>
                <w:rFonts w:cs="Times New Roman"/>
                <w:b/>
                <w:sz w:val="16"/>
                <w:szCs w:val="16"/>
              </w:rPr>
              <w:t>Dlužník je povinen na konci každého zdaňovacího o</w:t>
            </w:r>
            <w:r w:rsidR="003E112B" w:rsidRPr="005A3745">
              <w:rPr>
                <w:rFonts w:cs="Times New Roman"/>
                <w:b/>
                <w:sz w:val="16"/>
                <w:szCs w:val="16"/>
              </w:rPr>
              <w:t>bdobí podle zvláštního zákona</w:t>
            </w:r>
            <w:r w:rsidRPr="005A3745">
              <w:rPr>
                <w:rFonts w:cs="Times New Roman"/>
                <w:b/>
                <w:sz w:val="16"/>
                <w:szCs w:val="16"/>
              </w:rPr>
              <w:t xml:space="preserve"> předložit insolvenčnímu správci účetnictví či daňovou evidenci, přiznání k dani z příjmů a výpisy z účtů, popřípadě další listiny osvědčující jeho příjmy a výdaje</w:t>
            </w:r>
            <w:r w:rsidRPr="00DF1B0B">
              <w:rPr>
                <w:rFonts w:cs="Times New Roman"/>
                <w:sz w:val="16"/>
                <w:szCs w:val="16"/>
              </w:rPr>
              <w:t>; tuto povinnost dlužník nemá po podání zprávy insolvenčního správce o splnění oddlužení, na základě které vezme insolvenční soud na vědomí splnění oddlužení. Splátkovou částku následně určí insolvenční správce z jedné dvanáctiny zjištěného zisku dlužníka za zdaňovací období a vypočte se ve výši, v jaké mohou být při výkonu rozhodnutí nebo exekuci usp</w:t>
            </w:r>
            <w:r w:rsidR="00A170E9">
              <w:rPr>
                <w:rFonts w:cs="Times New Roman"/>
                <w:sz w:val="16"/>
                <w:szCs w:val="16"/>
              </w:rPr>
              <w:t>okojeny přednostní pohledávky</w:t>
            </w:r>
            <w:r w:rsidRPr="00DF1B0B">
              <w:rPr>
                <w:rFonts w:cs="Times New Roman"/>
                <w:sz w:val="16"/>
                <w:szCs w:val="16"/>
              </w:rPr>
              <w:t xml:space="preserve"> (dále jen "referenční srážka").</w:t>
            </w:r>
          </w:p>
          <w:p w:rsidR="00DF1B0B" w:rsidRPr="00DF1B0B"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(7) </w:t>
            </w:r>
            <w:r w:rsidRPr="005A3745">
              <w:rPr>
                <w:rFonts w:cs="Times New Roman"/>
                <w:b/>
                <w:sz w:val="16"/>
                <w:szCs w:val="16"/>
              </w:rPr>
              <w:t>Je-li součet zálohových splátek splacených dlužníkem za dané zdaňovací období nižší než součin referenční srážky a počtu měsíců, po něž v daném zdaňovacím období oddlužení trvalo, vyzve insolvenční správce dlužníka k uhrazení nedoplatku ve výši rozdílu mezi těmito částkami; dlužník je povinen nedoplatek uhradit bez zbytečného odkladu</w:t>
            </w:r>
            <w:r w:rsidRPr="00DF1B0B">
              <w:rPr>
                <w:rFonts w:cs="Times New Roman"/>
                <w:sz w:val="16"/>
                <w:szCs w:val="16"/>
              </w:rPr>
              <w:t>. V odůvodněných případech může soud na návrh dlužníka určit jinou výši nedoplatku; toto rozhodnutí doručuje insolvenční soud zvlášť pouze dlužníkovi a odvolání proti němu není přípustné.</w:t>
            </w:r>
          </w:p>
          <w:p w:rsidR="00DF1B0B" w:rsidRPr="00DF1B0B"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(8) </w:t>
            </w:r>
            <w:r w:rsidRPr="005A3745">
              <w:rPr>
                <w:rFonts w:cs="Times New Roman"/>
                <w:b/>
                <w:sz w:val="16"/>
                <w:szCs w:val="16"/>
              </w:rPr>
              <w:t>Je-li součet zálohových splátek splacených dlužníkem za dané zdaňovací období vyšší než součin referenční srážky a počtu měsíců, po něž v daném zdaňovacím období oddlužení trvalo, může insolvenční soud na návrh dlužníka pro následující zdaňovací období stanovit jinou výši zálohové splátky</w:t>
            </w:r>
            <w:r w:rsidRPr="00DF1B0B">
              <w:rPr>
                <w:rFonts w:cs="Times New Roman"/>
                <w:sz w:val="16"/>
                <w:szCs w:val="16"/>
              </w:rPr>
              <w:t xml:space="preserve">; toto rozhodnutí doručuje insolvenční soud zvlášť pouze dlužníkovi a odvolání proti němu není přípustné. </w:t>
            </w:r>
            <w:r w:rsidRPr="005A3745">
              <w:rPr>
                <w:rFonts w:cs="Times New Roman"/>
                <w:b/>
                <w:sz w:val="16"/>
                <w:szCs w:val="16"/>
              </w:rPr>
              <w:t>Insolvenční soud může stanovit jinou výši zálohové splátky také tehdy, jestliže o to požádá dlužník pro změnu poměrů. Soud tak učiní jen tehdy, lze-li se zřetelem ke všem okolnostem důvodně předpokládat, že je výše dosavadních zálohových splátek způsobilá ohrozit plnění splátkového kalendáře nebo že míra uspokojení pohledávek nezajištěných věřitelů bude vyšší i při jiné výši měsíčních splátek</w:t>
            </w:r>
            <w:r w:rsidRPr="00DF1B0B">
              <w:rPr>
                <w:rFonts w:cs="Times New Roman"/>
                <w:sz w:val="16"/>
                <w:szCs w:val="16"/>
              </w:rPr>
              <w:t>.</w:t>
            </w:r>
          </w:p>
          <w:p w:rsidR="00901B88" w:rsidRPr="00CA7E69" w:rsidRDefault="00DF1B0B" w:rsidP="00591D09">
            <w:pPr>
              <w:spacing w:line="240" w:lineRule="auto"/>
              <w:rPr>
                <w:rFonts w:cs="Times New Roman"/>
                <w:sz w:val="16"/>
                <w:szCs w:val="16"/>
              </w:rPr>
            </w:pPr>
            <w:r>
              <w:rPr>
                <w:rFonts w:cs="Times New Roman"/>
                <w:sz w:val="16"/>
                <w:szCs w:val="16"/>
              </w:rPr>
              <w:t xml:space="preserve"> </w:t>
            </w:r>
            <w:r w:rsidRPr="00DF1B0B">
              <w:rPr>
                <w:rFonts w:cs="Times New Roman"/>
                <w:sz w:val="16"/>
                <w:szCs w:val="16"/>
              </w:rPr>
              <w:t xml:space="preserve">(9) </w:t>
            </w:r>
            <w:r w:rsidRPr="005A3745">
              <w:rPr>
                <w:rFonts w:cs="Times New Roman"/>
                <w:b/>
                <w:sz w:val="16"/>
                <w:szCs w:val="16"/>
              </w:rPr>
              <w:t>Pokud má dlužník mimo příjmů z podnikání také další příjmy, z nichž splácí pohledávky věřitelů podle § 398 odst. 3, nepoužije se při určení výše zálohové nebo referenční srážky snížení o základní částku, která nesmí být při výkonu rozhodnutí povinnému sražena z měsíční mzdy, je-li tato základní částka uvažována při určení rozsahu splátky z jiného příjmu. Při určení, ze kterého z příjmů bude dlužníku ponechána základní částka, vezme insolvenční soud v úvahu zejména výši a pravidelnost dosahování jednotlivých příjmů</w:t>
            </w:r>
            <w:r w:rsidRPr="00DF1B0B">
              <w:rPr>
                <w:rFonts w:cs="Times New Roman"/>
                <w:sz w:val="16"/>
                <w:szCs w:val="16"/>
              </w:rPr>
              <w:t>.</w:t>
            </w:r>
          </w:p>
        </w:tc>
      </w:tr>
      <w:tr w:rsidR="00901B88" w:rsidRPr="008E2EA4" w:rsidTr="00EF00EB">
        <w:tc>
          <w:tcPr>
            <w:tcW w:w="274" w:type="pct"/>
            <w:shd w:val="clear" w:color="auto" w:fill="auto"/>
          </w:tcPr>
          <w:p w:rsidR="00901B88" w:rsidRPr="00901B88" w:rsidRDefault="00901B88" w:rsidP="00591D09">
            <w:pPr>
              <w:jc w:val="center"/>
              <w:rPr>
                <w:rFonts w:cs="Times New Roman"/>
                <w:b/>
                <w:sz w:val="16"/>
                <w:szCs w:val="16"/>
              </w:rPr>
            </w:pPr>
            <w:r w:rsidRPr="00901B88">
              <w:rPr>
                <w:rFonts w:cs="Times New Roman"/>
                <w:b/>
                <w:sz w:val="16"/>
                <w:szCs w:val="16"/>
              </w:rPr>
              <w:lastRenderedPageBreak/>
              <w:t>§ 412b</w:t>
            </w:r>
            <w:r>
              <w:rPr>
                <w:rFonts w:cs="Times New Roman"/>
                <w:b/>
                <w:sz w:val="16"/>
                <w:szCs w:val="16"/>
              </w:rPr>
              <w:t xml:space="preserve"> IZ</w:t>
            </w:r>
          </w:p>
          <w:p w:rsidR="00901B88" w:rsidRPr="00DF1B0B" w:rsidRDefault="00901B88" w:rsidP="00591D09">
            <w:pPr>
              <w:jc w:val="center"/>
              <w:rPr>
                <w:rFonts w:cs="Times New Roman"/>
                <w:b/>
                <w:sz w:val="16"/>
                <w:szCs w:val="16"/>
              </w:rPr>
            </w:pPr>
          </w:p>
        </w:tc>
        <w:tc>
          <w:tcPr>
            <w:tcW w:w="822" w:type="pct"/>
            <w:shd w:val="clear" w:color="auto" w:fill="auto"/>
          </w:tcPr>
          <w:p w:rsidR="00901B88" w:rsidRPr="00901B88" w:rsidRDefault="00901B88" w:rsidP="00591D09">
            <w:pPr>
              <w:jc w:val="center"/>
              <w:rPr>
                <w:rFonts w:cs="Times New Roman"/>
                <w:b/>
                <w:szCs w:val="24"/>
              </w:rPr>
            </w:pPr>
            <w:r w:rsidRPr="00901B88">
              <w:rPr>
                <w:rFonts w:cs="Times New Roman"/>
                <w:b/>
                <w:szCs w:val="24"/>
              </w:rPr>
              <w:t>Přerušení a prodloužení průběhu oddlužení</w:t>
            </w:r>
          </w:p>
          <w:p w:rsidR="00901B88" w:rsidRPr="00DF1B0B" w:rsidRDefault="00901B88" w:rsidP="00591D09">
            <w:pPr>
              <w:jc w:val="center"/>
              <w:rPr>
                <w:rFonts w:cs="Times New Roman"/>
                <w:b/>
                <w:sz w:val="16"/>
                <w:szCs w:val="16"/>
              </w:rPr>
            </w:pPr>
          </w:p>
        </w:tc>
        <w:tc>
          <w:tcPr>
            <w:tcW w:w="3904" w:type="pct"/>
            <w:shd w:val="clear" w:color="auto" w:fill="auto"/>
          </w:tcPr>
          <w:p w:rsidR="00901B88" w:rsidRDefault="00901B88" w:rsidP="00591D09">
            <w:pPr>
              <w:spacing w:line="240" w:lineRule="auto"/>
              <w:rPr>
                <w:rFonts w:cs="Times New Roman"/>
                <w:sz w:val="16"/>
                <w:szCs w:val="16"/>
              </w:rPr>
            </w:pPr>
            <w:r>
              <w:rPr>
                <w:rFonts w:cs="Times New Roman"/>
                <w:sz w:val="16"/>
                <w:szCs w:val="16"/>
              </w:rPr>
              <w:t>(</w:t>
            </w:r>
            <w:r w:rsidRPr="00901B88">
              <w:rPr>
                <w:rFonts w:cs="Times New Roman"/>
                <w:sz w:val="16"/>
                <w:szCs w:val="16"/>
              </w:rPr>
              <w:t xml:space="preserve">1) Insolvenční soud může po schválení oddlužení plněním splátkového kalendáře se zpeněžením majetkové podstaty rozhodnout o </w:t>
            </w:r>
            <w:r w:rsidRPr="005A3745">
              <w:rPr>
                <w:rFonts w:cs="Times New Roman"/>
                <w:b/>
                <w:sz w:val="16"/>
                <w:szCs w:val="16"/>
              </w:rPr>
              <w:t>přerušení průběhu oddlužení až na 1 rok</w:t>
            </w:r>
            <w:r w:rsidRPr="00901B88">
              <w:rPr>
                <w:rFonts w:cs="Times New Roman"/>
                <w:sz w:val="16"/>
                <w:szCs w:val="16"/>
              </w:rPr>
              <w:t xml:space="preserve">. Učiní tak z </w:t>
            </w:r>
            <w:r w:rsidRPr="005A3745">
              <w:rPr>
                <w:rFonts w:cs="Times New Roman"/>
                <w:b/>
                <w:sz w:val="16"/>
                <w:szCs w:val="16"/>
              </w:rPr>
              <w:t>důležitých důvodů na návrh dlužníka nebo insolvenčního správce</w:t>
            </w:r>
            <w:r w:rsidRPr="00901B88">
              <w:rPr>
                <w:rFonts w:cs="Times New Roman"/>
                <w:sz w:val="16"/>
                <w:szCs w:val="16"/>
              </w:rPr>
              <w:t>. Průběh oddlužení nelze přerušit opakovaně. Odvolání proti rozhodnutí o přerušení pr</w:t>
            </w:r>
            <w:r>
              <w:rPr>
                <w:rFonts w:cs="Times New Roman"/>
                <w:sz w:val="16"/>
                <w:szCs w:val="16"/>
              </w:rPr>
              <w:t>ůběhu oddlužení není přípustné.</w:t>
            </w:r>
          </w:p>
          <w:p w:rsidR="00901B88" w:rsidRPr="00901B88" w:rsidRDefault="00901B88" w:rsidP="00591D09">
            <w:pPr>
              <w:spacing w:line="240" w:lineRule="auto"/>
              <w:rPr>
                <w:rFonts w:cs="Times New Roman"/>
                <w:sz w:val="16"/>
                <w:szCs w:val="16"/>
              </w:rPr>
            </w:pPr>
            <w:r w:rsidRPr="00901B88">
              <w:rPr>
                <w:rFonts w:cs="Times New Roman"/>
                <w:sz w:val="16"/>
                <w:szCs w:val="16"/>
              </w:rPr>
              <w:t xml:space="preserve">(2) </w:t>
            </w:r>
            <w:r w:rsidRPr="005A3745">
              <w:rPr>
                <w:rFonts w:cs="Times New Roman"/>
                <w:b/>
                <w:sz w:val="16"/>
                <w:szCs w:val="16"/>
              </w:rPr>
              <w:t>Po dobu přerušení průběhu oddlužení nemusí dlužník plnit svou povinnost splácet podle § 398 odst. 3; ustanovení § 418 odst. 1 písm. d) se nepoužije</w:t>
            </w:r>
            <w:r w:rsidRPr="00901B88">
              <w:rPr>
                <w:rFonts w:cs="Times New Roman"/>
                <w:sz w:val="16"/>
                <w:szCs w:val="16"/>
              </w:rPr>
              <w:t>.</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(3) </w:t>
            </w:r>
            <w:r w:rsidRPr="005A3745">
              <w:rPr>
                <w:rFonts w:cs="Times New Roman"/>
                <w:b/>
                <w:sz w:val="16"/>
                <w:szCs w:val="16"/>
              </w:rPr>
              <w:t>Jakmile odpadne důvod přerušení, rozhodne insolvenční soud o pokračování v oddlužení i bez návrhu</w:t>
            </w:r>
            <w:r w:rsidRPr="00901B88">
              <w:rPr>
                <w:rFonts w:cs="Times New Roman"/>
                <w:sz w:val="16"/>
                <w:szCs w:val="16"/>
              </w:rPr>
              <w:t xml:space="preserve">. Proti tomuto rozhodnutí není odvolání přípustné. </w:t>
            </w:r>
            <w:r w:rsidRPr="005A3745">
              <w:rPr>
                <w:rFonts w:cs="Times New Roman"/>
                <w:b/>
                <w:sz w:val="16"/>
                <w:szCs w:val="16"/>
              </w:rPr>
              <w:t>O pokračování v oddlužení soud nerozhoduje, jestliže bylo oddlužení přerušeno na přesně určenou dobu či do určitého dne</w:t>
            </w:r>
            <w:r w:rsidRPr="00901B88">
              <w:rPr>
                <w:rFonts w:cs="Times New Roman"/>
                <w:sz w:val="16"/>
                <w:szCs w:val="16"/>
              </w:rPr>
              <w:t>.</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(4) </w:t>
            </w:r>
            <w:r w:rsidRPr="005A3745">
              <w:rPr>
                <w:rFonts w:cs="Times New Roman"/>
                <w:b/>
                <w:sz w:val="16"/>
                <w:szCs w:val="16"/>
              </w:rPr>
              <w:t>Doba, po niž byl přerušen průběh oddlužení, se nezapočítává do doby podle § 412a odst. 1</w:t>
            </w:r>
            <w:r w:rsidRPr="00901B88">
              <w:rPr>
                <w:rFonts w:cs="Times New Roman"/>
                <w:sz w:val="16"/>
                <w:szCs w:val="16"/>
              </w:rPr>
              <w:t>.</w:t>
            </w:r>
          </w:p>
          <w:p w:rsidR="00901B88" w:rsidRPr="00DF1B0B"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(5) Insolvenční soud může rozhodnout, že se doba, která je rozhodná pro posouzení splacení pohledávek podle § 412a odst. 1, </w:t>
            </w:r>
            <w:r w:rsidRPr="005A3745">
              <w:rPr>
                <w:rFonts w:cs="Times New Roman"/>
                <w:b/>
                <w:sz w:val="16"/>
                <w:szCs w:val="16"/>
              </w:rPr>
              <w:t>prodlouží až o 6 měsíců</w:t>
            </w:r>
            <w:r w:rsidRPr="00901B88">
              <w:rPr>
                <w:rFonts w:cs="Times New Roman"/>
                <w:sz w:val="16"/>
                <w:szCs w:val="16"/>
              </w:rPr>
              <w:t xml:space="preserve">. Učiní tak </w:t>
            </w:r>
            <w:r w:rsidRPr="005A3745">
              <w:rPr>
                <w:rFonts w:cs="Times New Roman"/>
                <w:b/>
                <w:sz w:val="16"/>
                <w:szCs w:val="16"/>
              </w:rPr>
              <w:t>z důležitých důvodů na návrh dlužníka podaný do uplynutí doby, která je rozhodná pro posouzení splacení pohledávek podle § 412a odst. 1. Průběh oddlužení nelze prodloužit opakovaně</w:t>
            </w:r>
            <w:r w:rsidRPr="00901B88">
              <w:rPr>
                <w:rFonts w:cs="Times New Roman"/>
                <w:sz w:val="16"/>
                <w:szCs w:val="16"/>
              </w:rPr>
              <w:t>. Odvolání proti rozhodnutí o prodloužení průběhu oddlužení není přípustné.</w:t>
            </w:r>
          </w:p>
        </w:tc>
      </w:tr>
      <w:tr w:rsidR="00293E28" w:rsidRPr="008E2EA4" w:rsidTr="00EF00EB">
        <w:tc>
          <w:tcPr>
            <w:tcW w:w="274" w:type="pct"/>
            <w:shd w:val="clear" w:color="auto" w:fill="auto"/>
          </w:tcPr>
          <w:p w:rsidR="00293E28" w:rsidRDefault="00293E28" w:rsidP="00591D09">
            <w:pPr>
              <w:jc w:val="center"/>
              <w:rPr>
                <w:rFonts w:cs="Times New Roman"/>
                <w:b/>
                <w:sz w:val="16"/>
                <w:szCs w:val="16"/>
              </w:rPr>
            </w:pPr>
            <w:r>
              <w:rPr>
                <w:rFonts w:cs="Times New Roman"/>
                <w:b/>
                <w:sz w:val="16"/>
                <w:szCs w:val="16"/>
              </w:rPr>
              <w:t>§412a</w:t>
            </w:r>
          </w:p>
          <w:p w:rsidR="00293E28" w:rsidRPr="00901B88" w:rsidRDefault="00293E28" w:rsidP="00591D09">
            <w:pPr>
              <w:jc w:val="center"/>
              <w:rPr>
                <w:rFonts w:cs="Times New Roman"/>
                <w:b/>
                <w:sz w:val="16"/>
                <w:szCs w:val="16"/>
              </w:rPr>
            </w:pPr>
            <w:r>
              <w:rPr>
                <w:rFonts w:cs="Times New Roman"/>
                <w:b/>
                <w:sz w:val="16"/>
                <w:szCs w:val="16"/>
              </w:rPr>
              <w:t>IZ</w:t>
            </w:r>
          </w:p>
        </w:tc>
        <w:tc>
          <w:tcPr>
            <w:tcW w:w="822" w:type="pct"/>
            <w:shd w:val="clear" w:color="auto" w:fill="auto"/>
          </w:tcPr>
          <w:p w:rsidR="00293E28" w:rsidRPr="00901B88" w:rsidRDefault="00293E28" w:rsidP="00591D09">
            <w:pPr>
              <w:jc w:val="center"/>
              <w:rPr>
                <w:rFonts w:cs="Times New Roman"/>
                <w:b/>
                <w:szCs w:val="24"/>
              </w:rPr>
            </w:pPr>
            <w:r>
              <w:rPr>
                <w:rFonts w:cs="Times New Roman"/>
                <w:b/>
                <w:szCs w:val="24"/>
              </w:rPr>
              <w:t>Splnění oddlužení</w:t>
            </w:r>
          </w:p>
        </w:tc>
        <w:tc>
          <w:tcPr>
            <w:tcW w:w="3904" w:type="pct"/>
            <w:shd w:val="clear" w:color="auto" w:fill="auto"/>
          </w:tcPr>
          <w:p w:rsidR="00293E28" w:rsidRPr="00293E28" w:rsidRDefault="00293E28" w:rsidP="00293E28">
            <w:pPr>
              <w:spacing w:line="240" w:lineRule="auto"/>
              <w:rPr>
                <w:rFonts w:cs="Times New Roman"/>
                <w:sz w:val="16"/>
                <w:szCs w:val="16"/>
              </w:rPr>
            </w:pPr>
            <w:r w:rsidRPr="00293E28">
              <w:rPr>
                <w:rFonts w:cs="Times New Roman"/>
                <w:sz w:val="16"/>
                <w:szCs w:val="16"/>
              </w:rPr>
              <w:t>(1)</w:t>
            </w:r>
            <w:r w:rsidRPr="00293E28">
              <w:rPr>
                <w:rFonts w:cs="Times New Roman"/>
                <w:b/>
                <w:sz w:val="16"/>
                <w:szCs w:val="16"/>
              </w:rPr>
              <w:t xml:space="preserve"> Oddlužení plněním splátkového kalendáře se zpeněžením majetkové podstaty je splněno, jestliže</w:t>
            </w:r>
          </w:p>
          <w:p w:rsidR="00293E28" w:rsidRPr="00293E28" w:rsidRDefault="00293E28" w:rsidP="00293E28">
            <w:pPr>
              <w:spacing w:line="240" w:lineRule="auto"/>
              <w:rPr>
                <w:rFonts w:cs="Times New Roman"/>
                <w:sz w:val="16"/>
                <w:szCs w:val="16"/>
              </w:rPr>
            </w:pPr>
            <w:r w:rsidRPr="00293E28">
              <w:rPr>
                <w:rFonts w:cs="Times New Roman"/>
                <w:sz w:val="16"/>
                <w:szCs w:val="16"/>
              </w:rPr>
              <w:t xml:space="preserve">a) </w:t>
            </w:r>
            <w:r w:rsidRPr="00293E28">
              <w:rPr>
                <w:rFonts w:cs="Times New Roman"/>
                <w:b/>
                <w:sz w:val="16"/>
                <w:szCs w:val="16"/>
              </w:rPr>
              <w:t>dlužník splatil nezajištěným věřitelům jejich pohledávky v plné výši</w:t>
            </w:r>
            <w:r>
              <w:rPr>
                <w:rFonts w:cs="Times New Roman"/>
                <w:sz w:val="16"/>
                <w:szCs w:val="16"/>
              </w:rPr>
              <w:t>,</w:t>
            </w:r>
            <w:r w:rsidRPr="00293E28">
              <w:rPr>
                <w:rFonts w:cs="Times New Roman"/>
                <w:sz w:val="16"/>
                <w:szCs w:val="16"/>
              </w:rPr>
              <w:t xml:space="preserve"> </w:t>
            </w:r>
          </w:p>
          <w:p w:rsidR="00293E28" w:rsidRPr="00293E28" w:rsidRDefault="00293E28" w:rsidP="00293E28">
            <w:pPr>
              <w:spacing w:line="240" w:lineRule="auto"/>
              <w:rPr>
                <w:rFonts w:cs="Times New Roman"/>
                <w:sz w:val="16"/>
                <w:szCs w:val="16"/>
              </w:rPr>
            </w:pPr>
            <w:r w:rsidRPr="00293E28">
              <w:rPr>
                <w:rFonts w:cs="Times New Roman"/>
                <w:sz w:val="16"/>
                <w:szCs w:val="16"/>
              </w:rPr>
              <w:t xml:space="preserve">b) </w:t>
            </w:r>
            <w:r w:rsidRPr="00293E28">
              <w:rPr>
                <w:rFonts w:cs="Times New Roman"/>
                <w:b/>
                <w:sz w:val="16"/>
                <w:szCs w:val="16"/>
              </w:rPr>
              <w:t>dlužník v době 3 let od schválení oddlužení splatil nezajištěným věřitelům alespoň 60 % jejich pohledávek</w:t>
            </w:r>
            <w:r>
              <w:rPr>
                <w:rFonts w:cs="Times New Roman"/>
                <w:sz w:val="16"/>
                <w:szCs w:val="16"/>
              </w:rPr>
              <w:t>,</w:t>
            </w:r>
          </w:p>
          <w:p w:rsidR="00293E28" w:rsidRPr="00293E28" w:rsidRDefault="00293E28" w:rsidP="00293E28">
            <w:pPr>
              <w:spacing w:line="240" w:lineRule="auto"/>
              <w:rPr>
                <w:rFonts w:cs="Times New Roman"/>
                <w:sz w:val="16"/>
                <w:szCs w:val="16"/>
              </w:rPr>
            </w:pPr>
            <w:r w:rsidRPr="00293E28">
              <w:rPr>
                <w:rFonts w:cs="Times New Roman"/>
                <w:sz w:val="16"/>
                <w:szCs w:val="16"/>
              </w:rPr>
              <w:t xml:space="preserve">c) </w:t>
            </w:r>
            <w:r w:rsidRPr="00293E28">
              <w:rPr>
                <w:rFonts w:cs="Times New Roman"/>
                <w:b/>
                <w:sz w:val="16"/>
                <w:szCs w:val="16"/>
              </w:rPr>
              <w:t>po dobu 5 let od schválení oddlužení nebylo dlužníku oddlužení zrušeno a dlužník neporušil svou povinnost vynaložit veškeré úsilí, které po něm bylo možno spravedlivě požadovat, k plnému uspokojení pohledávek svých věřitelů; má se za to, že tuto povinnost neporušil, jestliže v této době splatil nezajištěným věřitelům alespoň 30 % jejich pohledávek</w:t>
            </w:r>
            <w:r w:rsidRPr="00293E28">
              <w:rPr>
                <w:rFonts w:cs="Times New Roman"/>
                <w:sz w:val="16"/>
                <w:szCs w:val="16"/>
              </w:rPr>
              <w:t>.</w:t>
            </w:r>
          </w:p>
          <w:p w:rsidR="00293E28" w:rsidRPr="00293E28" w:rsidRDefault="00293E28" w:rsidP="00293E28">
            <w:pPr>
              <w:spacing w:line="240" w:lineRule="auto"/>
              <w:rPr>
                <w:rFonts w:cs="Times New Roman"/>
                <w:sz w:val="16"/>
                <w:szCs w:val="16"/>
              </w:rPr>
            </w:pPr>
            <w:r>
              <w:rPr>
                <w:rFonts w:cs="Times New Roman"/>
                <w:sz w:val="16"/>
                <w:szCs w:val="16"/>
              </w:rPr>
              <w:t xml:space="preserve"> </w:t>
            </w:r>
            <w:r w:rsidRPr="00293E28">
              <w:rPr>
                <w:rFonts w:cs="Times New Roman"/>
                <w:sz w:val="16"/>
                <w:szCs w:val="16"/>
              </w:rPr>
              <w:t xml:space="preserve">(2) </w:t>
            </w:r>
            <w:r w:rsidRPr="00293E28">
              <w:rPr>
                <w:rFonts w:cs="Times New Roman"/>
                <w:b/>
                <w:sz w:val="16"/>
                <w:szCs w:val="16"/>
              </w:rPr>
              <w:t>Oddlužení zpeněžením majetkové podstaty je splněno po obdržení zprávy insolvenčního správce o splnění rozvrhového usnesení, jestliže dlužník řádně splnil všechny povinnosti stanovené v rozhodnutí o schválení oddlužení</w:t>
            </w:r>
            <w:r w:rsidRPr="00293E28">
              <w:rPr>
                <w:rFonts w:cs="Times New Roman"/>
                <w:sz w:val="16"/>
                <w:szCs w:val="16"/>
              </w:rPr>
              <w:t>.</w:t>
            </w:r>
          </w:p>
          <w:p w:rsidR="00293E28" w:rsidRPr="00293E28" w:rsidRDefault="00293E28" w:rsidP="00293E28">
            <w:pPr>
              <w:spacing w:line="240" w:lineRule="auto"/>
              <w:rPr>
                <w:rFonts w:cs="Times New Roman"/>
                <w:sz w:val="16"/>
                <w:szCs w:val="16"/>
              </w:rPr>
            </w:pPr>
            <w:r>
              <w:rPr>
                <w:rFonts w:cs="Times New Roman"/>
                <w:sz w:val="16"/>
                <w:szCs w:val="16"/>
              </w:rPr>
              <w:t xml:space="preserve"> </w:t>
            </w:r>
            <w:r w:rsidRPr="00293E28">
              <w:rPr>
                <w:rFonts w:cs="Times New Roman"/>
                <w:sz w:val="16"/>
                <w:szCs w:val="16"/>
              </w:rPr>
              <w:t xml:space="preserve">(3) </w:t>
            </w:r>
            <w:r w:rsidRPr="00293E28">
              <w:rPr>
                <w:rFonts w:cs="Times New Roman"/>
                <w:b/>
                <w:sz w:val="16"/>
                <w:szCs w:val="16"/>
              </w:rPr>
              <w:t>Pro splnění oddlužení podle odstavce 1 písm. b) a c) postačí, jestliže by požadované míry splacení pohledávek nezajištěných věřitelů bylo dosaženo bez přihlédnutí k podřízeným pohledávkám</w:t>
            </w:r>
            <w:r w:rsidRPr="00293E28">
              <w:rPr>
                <w:rFonts w:cs="Times New Roman"/>
                <w:sz w:val="16"/>
                <w:szCs w:val="16"/>
              </w:rPr>
              <w:t>.</w:t>
            </w:r>
          </w:p>
          <w:p w:rsidR="00293E28" w:rsidRPr="00293E28" w:rsidRDefault="00293E28" w:rsidP="00293E28">
            <w:pPr>
              <w:spacing w:line="240" w:lineRule="auto"/>
              <w:rPr>
                <w:rFonts w:cs="Times New Roman"/>
                <w:sz w:val="16"/>
                <w:szCs w:val="16"/>
              </w:rPr>
            </w:pPr>
            <w:r>
              <w:rPr>
                <w:rFonts w:cs="Times New Roman"/>
                <w:sz w:val="16"/>
                <w:szCs w:val="16"/>
              </w:rPr>
              <w:lastRenderedPageBreak/>
              <w:t xml:space="preserve"> </w:t>
            </w:r>
            <w:r w:rsidRPr="00293E28">
              <w:rPr>
                <w:rFonts w:cs="Times New Roman"/>
                <w:sz w:val="16"/>
                <w:szCs w:val="16"/>
              </w:rPr>
              <w:t xml:space="preserve">(4) </w:t>
            </w:r>
            <w:r w:rsidRPr="00293E28">
              <w:rPr>
                <w:rFonts w:cs="Times New Roman"/>
                <w:b/>
                <w:sz w:val="16"/>
                <w:szCs w:val="16"/>
              </w:rPr>
              <w:t>Vznikl-li dlužníku nárok na starobní důchod před schválením oddlužení a tento nárok trval po celou dobu schváleného oddlužení nebo je-li dlužník invalidní ve druhém nebo třetím stupni74), je oddlužení plněním splátkového kalendáře se zpeněžením majetkové podstaty splněno, jestliže nebylo zrušeno po dobu 3 let od schválení oddlužení. Listiny dokládající vznik starobního důchodu nebo invaliditu dlužník za účelem podání zprávy o splnění oddlužení předloží insolvenčnímu správci</w:t>
            </w:r>
            <w:r w:rsidRPr="00293E28">
              <w:rPr>
                <w:rFonts w:cs="Times New Roman"/>
                <w:sz w:val="16"/>
                <w:szCs w:val="16"/>
              </w:rPr>
              <w:t>.</w:t>
            </w:r>
          </w:p>
          <w:p w:rsidR="00293E28" w:rsidRDefault="00293E28" w:rsidP="00293E28">
            <w:pPr>
              <w:spacing w:line="240" w:lineRule="auto"/>
              <w:rPr>
                <w:rFonts w:cs="Times New Roman"/>
                <w:sz w:val="16"/>
                <w:szCs w:val="16"/>
              </w:rPr>
            </w:pPr>
            <w:r>
              <w:rPr>
                <w:rFonts w:cs="Times New Roman"/>
                <w:sz w:val="16"/>
                <w:szCs w:val="16"/>
              </w:rPr>
              <w:t xml:space="preserve"> </w:t>
            </w:r>
            <w:r w:rsidRPr="00293E28">
              <w:rPr>
                <w:rFonts w:cs="Times New Roman"/>
                <w:sz w:val="16"/>
                <w:szCs w:val="16"/>
              </w:rPr>
              <w:t xml:space="preserve">(5) </w:t>
            </w:r>
            <w:r w:rsidRPr="00293E28">
              <w:rPr>
                <w:rFonts w:cs="Times New Roman"/>
                <w:b/>
                <w:sz w:val="16"/>
                <w:szCs w:val="16"/>
              </w:rPr>
              <w:t>Jestliže bylo dlužníku v jiném insolvenčním řízení po splnění oddlužení podle odstavce 4 pravomocným rozhodnutím přiznáno osvobození od placení pohledávek zahrnutých do oddlužení, v rozsahu, v němž nebyly uspokojeny, může insolvenční soud o splnění oddlužení podle odstavce 4 rozhodnout jen z důvodů zvláštního zřetele hodných</w:t>
            </w:r>
            <w:r w:rsidRPr="00293E28">
              <w:rPr>
                <w:rFonts w:cs="Times New Roman"/>
                <w:sz w:val="16"/>
                <w:szCs w:val="16"/>
              </w:rPr>
              <w:t>.</w:t>
            </w:r>
          </w:p>
        </w:tc>
      </w:tr>
      <w:tr w:rsidR="00EF00EB" w:rsidRPr="008E2EA4" w:rsidTr="00EF00EB">
        <w:tc>
          <w:tcPr>
            <w:tcW w:w="274" w:type="pct"/>
            <w:shd w:val="clear" w:color="auto" w:fill="auto"/>
          </w:tcPr>
          <w:p w:rsidR="00EF00EB" w:rsidRPr="00EF00EB" w:rsidRDefault="00EF00EB" w:rsidP="00591D09">
            <w:pPr>
              <w:jc w:val="center"/>
              <w:rPr>
                <w:rFonts w:cs="Times New Roman"/>
                <w:b/>
                <w:sz w:val="16"/>
                <w:szCs w:val="16"/>
              </w:rPr>
            </w:pPr>
            <w:r w:rsidRPr="00EF00EB">
              <w:rPr>
                <w:rFonts w:cs="Times New Roman"/>
                <w:b/>
                <w:sz w:val="16"/>
                <w:szCs w:val="16"/>
              </w:rPr>
              <w:lastRenderedPageBreak/>
              <w:t>§ 413 IZ</w:t>
            </w:r>
          </w:p>
          <w:p w:rsidR="00EF00EB" w:rsidRPr="00EF00EB" w:rsidRDefault="00EF00EB" w:rsidP="00591D09">
            <w:pPr>
              <w:jc w:val="center"/>
              <w:rPr>
                <w:rFonts w:cs="Times New Roman"/>
                <w:b/>
                <w:sz w:val="16"/>
                <w:szCs w:val="16"/>
              </w:rPr>
            </w:pPr>
          </w:p>
          <w:p w:rsidR="00CB56F5" w:rsidRDefault="00CB56F5" w:rsidP="00591D09">
            <w:pPr>
              <w:jc w:val="center"/>
              <w:rPr>
                <w:rFonts w:cs="Times New Roman"/>
                <w:b/>
                <w:sz w:val="16"/>
                <w:szCs w:val="16"/>
              </w:rPr>
            </w:pPr>
          </w:p>
          <w:p w:rsidR="00CB56F5" w:rsidRDefault="00CB56F5" w:rsidP="00591D09">
            <w:pPr>
              <w:jc w:val="center"/>
              <w:rPr>
                <w:rFonts w:cs="Times New Roman"/>
                <w:b/>
                <w:sz w:val="16"/>
                <w:szCs w:val="16"/>
              </w:rPr>
            </w:pPr>
          </w:p>
          <w:p w:rsidR="00CB56F5" w:rsidRDefault="00CB56F5" w:rsidP="00591D09">
            <w:pPr>
              <w:jc w:val="center"/>
              <w:rPr>
                <w:rFonts w:cs="Times New Roman"/>
                <w:b/>
                <w:sz w:val="16"/>
                <w:szCs w:val="16"/>
              </w:rPr>
            </w:pPr>
          </w:p>
          <w:p w:rsidR="00901B88" w:rsidRDefault="00901B88" w:rsidP="00591D09">
            <w:pPr>
              <w:jc w:val="center"/>
              <w:rPr>
                <w:rFonts w:cs="Times New Roman"/>
                <w:b/>
                <w:sz w:val="16"/>
                <w:szCs w:val="16"/>
              </w:rPr>
            </w:pPr>
          </w:p>
          <w:p w:rsidR="00901B88" w:rsidRDefault="00901B88" w:rsidP="00591D09">
            <w:pPr>
              <w:jc w:val="center"/>
              <w:rPr>
                <w:rFonts w:cs="Times New Roman"/>
                <w:b/>
                <w:sz w:val="16"/>
                <w:szCs w:val="16"/>
              </w:rPr>
            </w:pPr>
          </w:p>
          <w:p w:rsidR="00901B88" w:rsidRDefault="00901B88" w:rsidP="00591D09">
            <w:pPr>
              <w:jc w:val="center"/>
              <w:rPr>
                <w:rFonts w:cs="Times New Roman"/>
                <w:b/>
                <w:sz w:val="16"/>
                <w:szCs w:val="16"/>
              </w:rPr>
            </w:pPr>
          </w:p>
          <w:p w:rsidR="00EF00EB" w:rsidRPr="00EF00EB" w:rsidRDefault="00EF00EB" w:rsidP="00591D09">
            <w:pPr>
              <w:jc w:val="center"/>
              <w:rPr>
                <w:rFonts w:cs="Times New Roman"/>
                <w:b/>
                <w:sz w:val="16"/>
                <w:szCs w:val="16"/>
              </w:rPr>
            </w:pPr>
            <w:r w:rsidRPr="00EF00EB">
              <w:rPr>
                <w:rFonts w:cs="Times New Roman"/>
                <w:b/>
                <w:sz w:val="16"/>
                <w:szCs w:val="16"/>
              </w:rPr>
              <w:t>§ 414 IZ</w:t>
            </w:r>
          </w:p>
        </w:tc>
        <w:tc>
          <w:tcPr>
            <w:tcW w:w="822" w:type="pct"/>
            <w:shd w:val="clear" w:color="auto" w:fill="auto"/>
          </w:tcPr>
          <w:p w:rsidR="00EF00EB" w:rsidRPr="00CB56F5" w:rsidRDefault="00CB56F5" w:rsidP="00591D09">
            <w:pPr>
              <w:jc w:val="center"/>
              <w:rPr>
                <w:rFonts w:cs="Times New Roman"/>
                <w:b/>
                <w:szCs w:val="24"/>
              </w:rPr>
            </w:pPr>
            <w:r w:rsidRPr="00CB56F5">
              <w:rPr>
                <w:rFonts w:cs="Times New Roman"/>
                <w:b/>
                <w:szCs w:val="24"/>
              </w:rPr>
              <w:t>R</w:t>
            </w:r>
            <w:r w:rsidR="00EF00EB" w:rsidRPr="00CB56F5">
              <w:rPr>
                <w:rFonts w:cs="Times New Roman"/>
                <w:b/>
                <w:szCs w:val="24"/>
              </w:rPr>
              <w:t>ozhodnutí o splnění oddlužení</w:t>
            </w:r>
          </w:p>
          <w:p w:rsidR="00EF00EB" w:rsidRPr="00CB56F5" w:rsidRDefault="00EF00EB" w:rsidP="00591D09">
            <w:pPr>
              <w:jc w:val="center"/>
              <w:rPr>
                <w:rFonts w:cs="Times New Roman"/>
                <w:b/>
                <w:szCs w:val="24"/>
              </w:rPr>
            </w:pPr>
          </w:p>
          <w:p w:rsidR="00CB56F5" w:rsidRDefault="00CB56F5" w:rsidP="00591D09">
            <w:pPr>
              <w:jc w:val="center"/>
              <w:rPr>
                <w:rFonts w:cs="Times New Roman"/>
                <w:b/>
                <w:szCs w:val="24"/>
              </w:rPr>
            </w:pPr>
          </w:p>
          <w:p w:rsidR="00901B88" w:rsidRDefault="00901B88" w:rsidP="00591D09">
            <w:pPr>
              <w:jc w:val="center"/>
              <w:rPr>
                <w:rFonts w:cs="Times New Roman"/>
                <w:b/>
                <w:szCs w:val="24"/>
              </w:rPr>
            </w:pPr>
          </w:p>
          <w:p w:rsidR="00901B88" w:rsidRDefault="00901B88" w:rsidP="00591D09">
            <w:pPr>
              <w:jc w:val="center"/>
              <w:rPr>
                <w:rFonts w:cs="Times New Roman"/>
                <w:b/>
                <w:szCs w:val="24"/>
              </w:rPr>
            </w:pPr>
          </w:p>
          <w:p w:rsidR="00901B88" w:rsidRDefault="00901B88" w:rsidP="00591D09">
            <w:pPr>
              <w:jc w:val="center"/>
              <w:rPr>
                <w:rFonts w:cs="Times New Roman"/>
                <w:b/>
                <w:szCs w:val="24"/>
              </w:rPr>
            </w:pPr>
          </w:p>
          <w:p w:rsidR="00EF00EB" w:rsidRPr="00EF00EB" w:rsidRDefault="00CB56F5" w:rsidP="00591D09">
            <w:pPr>
              <w:jc w:val="center"/>
              <w:rPr>
                <w:rFonts w:cs="Times New Roman"/>
                <w:sz w:val="16"/>
                <w:szCs w:val="16"/>
              </w:rPr>
            </w:pPr>
            <w:r w:rsidRPr="00CB56F5">
              <w:rPr>
                <w:rFonts w:cs="Times New Roman"/>
                <w:b/>
                <w:szCs w:val="24"/>
              </w:rPr>
              <w:t>O</w:t>
            </w:r>
            <w:r w:rsidR="00EF00EB" w:rsidRPr="00CB56F5">
              <w:rPr>
                <w:rFonts w:cs="Times New Roman"/>
                <w:b/>
                <w:szCs w:val="24"/>
              </w:rPr>
              <w:t>svobození dlužníka od placení pohledávek</w:t>
            </w:r>
          </w:p>
        </w:tc>
        <w:tc>
          <w:tcPr>
            <w:tcW w:w="3904" w:type="pct"/>
            <w:shd w:val="clear" w:color="auto" w:fill="auto"/>
          </w:tcPr>
          <w:p w:rsidR="00901B88" w:rsidRPr="00901B88" w:rsidRDefault="00901B88" w:rsidP="00591D09">
            <w:pPr>
              <w:spacing w:line="240" w:lineRule="auto"/>
              <w:rPr>
                <w:rFonts w:cs="Times New Roman"/>
                <w:sz w:val="16"/>
                <w:szCs w:val="16"/>
              </w:rPr>
            </w:pPr>
            <w:r w:rsidRPr="00901B88">
              <w:rPr>
                <w:rFonts w:cs="Times New Roman"/>
                <w:sz w:val="16"/>
                <w:szCs w:val="16"/>
              </w:rPr>
              <w:t xml:space="preserve"> (1) </w:t>
            </w:r>
            <w:r w:rsidRPr="005A3745">
              <w:rPr>
                <w:rFonts w:cs="Times New Roman"/>
                <w:b/>
                <w:sz w:val="16"/>
                <w:szCs w:val="16"/>
              </w:rPr>
              <w:t>Splnění oddlužení vezme insolvenční soud na vědomí rozhodnutím, jinak rozhodne o nesplnění oddlužení</w:t>
            </w:r>
            <w:r w:rsidRPr="00901B88">
              <w:rPr>
                <w:rFonts w:cs="Times New Roman"/>
                <w:sz w:val="16"/>
                <w:szCs w:val="16"/>
              </w:rPr>
              <w:t>. Současně insolvenční soud rozhodne o odměně insolvenčního správce a jeho nákladech a zprostí insolvenčního správce jeho funkce. Odvolání proti tomuto rozhodnutí mohou podat dlužník, insolvenční správce a věřitelé; toto rozhodnutí je účinné nabytím právní moci, jeho právní mocí insolvenční řízení končí.</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(2) Jestliže insolvenční správce nedoporučil rozhodnout o splnění oddlužení, insolvenční soud v odůvodnění rozhodnutí uvede důvody, pro které splnění oddlužení vzal na vědomí.</w:t>
            </w:r>
          </w:p>
          <w:p w:rsid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(3) Jestliže po podání zprávy insolvenčního správce o splnění oddlužení nejsou splněny podmínky pro vydání rozhodnutí o splnění oddlužení, insolvenční soud vydá rozhodnutí, ve kterém uloží dlužníku povinnost do doby podání nové zprávy o splnění oddlužení měsíčně splácet nezajištěným věřitelům ze svých příjmů částku obdobně podle § 398 odst. 3. Proti tomuto rozhodnutí může podat odvolání dlužník a insolvenční správce. Do nabytí právní moci tohoto rozhodnutí insolvenční správce příslušné částky uloží na zvláštní účet podle § 36 odst. 5.</w:t>
            </w:r>
          </w:p>
          <w:p w:rsidR="00901B88" w:rsidRPr="00901B88" w:rsidRDefault="00901B88" w:rsidP="00591D09">
            <w:pPr>
              <w:spacing w:line="240" w:lineRule="auto"/>
              <w:rPr>
                <w:rFonts w:cs="Times New Roman"/>
                <w:sz w:val="16"/>
                <w:szCs w:val="16"/>
              </w:rPr>
            </w:pPr>
            <w:r w:rsidRPr="00901B88">
              <w:rPr>
                <w:rFonts w:cs="Times New Roman"/>
                <w:sz w:val="16"/>
                <w:szCs w:val="16"/>
              </w:rPr>
              <w:t xml:space="preserve">(1) </w:t>
            </w:r>
            <w:r w:rsidRPr="005A3745">
              <w:rPr>
                <w:rFonts w:cs="Times New Roman"/>
                <w:b/>
                <w:sz w:val="16"/>
                <w:szCs w:val="16"/>
              </w:rPr>
              <w:t>Jestliže insolvenční soud rozhodne o splnění oddlužení a dlužník splní řádně a včas všechny povinnosti podle schváleného způsobu oddlužení, spojí insolvenční soud s rozhodnutím o splnění oddlužení rozhodnutí, jímž dlužníka osvobodí od placení pohledávek, zahrnutých do oddlužení, v rozsahu, v němž dosud nebyly uspokojeny</w:t>
            </w:r>
            <w:r w:rsidRPr="00901B88">
              <w:rPr>
                <w:rFonts w:cs="Times New Roman"/>
                <w:sz w:val="16"/>
                <w:szCs w:val="16"/>
              </w:rPr>
              <w:t>. Osvobození podle věty první se nevztahuje na pohledávky vzniklé po rozhodnutí o úpadku.</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(2) Osvobození podle odstavce 1 se vztahuje také na věřitele, k jejichž pohledávkám se v insolvenčním řízení nepřihlíželo, a na věřitele, kteří své pohledávky do insolvenčního řízení nepřihlásili, ač tak měli učinit.</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(3) </w:t>
            </w:r>
            <w:r w:rsidRPr="005A3745">
              <w:rPr>
                <w:rFonts w:cs="Times New Roman"/>
                <w:b/>
                <w:sz w:val="16"/>
                <w:szCs w:val="16"/>
              </w:rPr>
              <w:t>Osvobození podle odstavců 1 a 2 se vztahuje i na ručitele a jiné osoby, které měly vůči dlužníku pro tyto pohledávky právo postihu</w:t>
            </w:r>
            <w:r w:rsidRPr="00901B88">
              <w:rPr>
                <w:rFonts w:cs="Times New Roman"/>
                <w:sz w:val="16"/>
                <w:szCs w:val="16"/>
              </w:rPr>
              <w:t>.</w:t>
            </w:r>
          </w:p>
          <w:p w:rsidR="00901B88" w:rsidRPr="00D444A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(4) </w:t>
            </w:r>
            <w:r w:rsidRPr="005A3745">
              <w:rPr>
                <w:rFonts w:cs="Times New Roman"/>
                <w:b/>
                <w:sz w:val="16"/>
                <w:szCs w:val="16"/>
              </w:rPr>
              <w:t>Při osvobození dlužníka podle odstavce 1 zůstává zajištěnému věřiteli, jestliže nedošlo ke zpeněžení majetku sloužícího k zajištění pohledávky, zachováno právo domáhat se uspokojení pohledávky z výtěžku zpeněžení tohoto majetku; pohledávek, které se v insolvenčním řízení neuspokojují (§ 170), se může takto domáhat jen za dobu od skončení insolvenčního řízení.</w:t>
            </w:r>
          </w:p>
        </w:tc>
      </w:tr>
      <w:tr w:rsidR="00EF00EB" w:rsidRPr="008E2EA4" w:rsidTr="00EF00EB">
        <w:tc>
          <w:tcPr>
            <w:tcW w:w="274" w:type="pct"/>
            <w:shd w:val="clear" w:color="auto" w:fill="auto"/>
          </w:tcPr>
          <w:p w:rsidR="00901B88" w:rsidRDefault="00EF00EB" w:rsidP="00591D09">
            <w:pPr>
              <w:jc w:val="center"/>
              <w:rPr>
                <w:rFonts w:cs="Times New Roman"/>
                <w:b/>
                <w:sz w:val="16"/>
                <w:szCs w:val="16"/>
              </w:rPr>
            </w:pPr>
            <w:r w:rsidRPr="00EF00EB">
              <w:rPr>
                <w:rFonts w:cs="Times New Roman"/>
                <w:b/>
                <w:sz w:val="16"/>
                <w:szCs w:val="16"/>
              </w:rPr>
              <w:t>§ 416 IZ</w:t>
            </w:r>
          </w:p>
          <w:p w:rsidR="00901B88" w:rsidRPr="00901B88" w:rsidRDefault="00901B88" w:rsidP="00591D09">
            <w:pPr>
              <w:jc w:val="center"/>
              <w:rPr>
                <w:rFonts w:cs="Times New Roman"/>
                <w:sz w:val="16"/>
                <w:szCs w:val="16"/>
              </w:rPr>
            </w:pPr>
          </w:p>
          <w:p w:rsidR="00901B88" w:rsidRPr="00901B88" w:rsidRDefault="00901B88" w:rsidP="00591D09">
            <w:pPr>
              <w:jc w:val="center"/>
              <w:rPr>
                <w:rFonts w:cs="Times New Roman"/>
                <w:sz w:val="16"/>
                <w:szCs w:val="16"/>
              </w:rPr>
            </w:pPr>
          </w:p>
          <w:p w:rsidR="00901B88" w:rsidRDefault="00901B88" w:rsidP="00591D09">
            <w:pPr>
              <w:jc w:val="center"/>
              <w:rPr>
                <w:rFonts w:cs="Times New Roman"/>
                <w:sz w:val="16"/>
                <w:szCs w:val="16"/>
              </w:rPr>
            </w:pPr>
          </w:p>
          <w:p w:rsidR="00591D09" w:rsidRDefault="00591D09" w:rsidP="00591D09">
            <w:pPr>
              <w:jc w:val="center"/>
              <w:rPr>
                <w:rFonts w:cs="Times New Roman"/>
                <w:b/>
                <w:sz w:val="16"/>
                <w:szCs w:val="16"/>
              </w:rPr>
            </w:pPr>
          </w:p>
          <w:p w:rsidR="00EF00EB" w:rsidRPr="00901B88" w:rsidRDefault="00901B88" w:rsidP="00591D09">
            <w:pPr>
              <w:jc w:val="center"/>
              <w:rPr>
                <w:rFonts w:cs="Times New Roman"/>
                <w:b/>
                <w:sz w:val="16"/>
                <w:szCs w:val="16"/>
              </w:rPr>
            </w:pPr>
            <w:r w:rsidRPr="00901B88">
              <w:rPr>
                <w:rFonts w:cs="Times New Roman"/>
                <w:b/>
                <w:sz w:val="16"/>
                <w:szCs w:val="16"/>
              </w:rPr>
              <w:t>§ 417 IZ</w:t>
            </w:r>
          </w:p>
        </w:tc>
        <w:tc>
          <w:tcPr>
            <w:tcW w:w="822" w:type="pct"/>
            <w:shd w:val="clear" w:color="auto" w:fill="auto"/>
          </w:tcPr>
          <w:p w:rsidR="00EF00EB" w:rsidRPr="00CB56F5" w:rsidRDefault="00CB56F5" w:rsidP="00591D09">
            <w:pPr>
              <w:jc w:val="center"/>
              <w:rPr>
                <w:rFonts w:cs="Times New Roman"/>
                <w:b/>
                <w:szCs w:val="24"/>
              </w:rPr>
            </w:pPr>
            <w:r>
              <w:rPr>
                <w:rFonts w:cs="Times New Roman"/>
                <w:b/>
                <w:szCs w:val="24"/>
              </w:rPr>
              <w:t>V</w:t>
            </w:r>
            <w:r w:rsidR="00EF00EB" w:rsidRPr="00CB56F5">
              <w:rPr>
                <w:rFonts w:cs="Times New Roman"/>
                <w:b/>
                <w:szCs w:val="24"/>
              </w:rPr>
              <w:t>ýjimky z osvobození</w:t>
            </w:r>
          </w:p>
        </w:tc>
        <w:tc>
          <w:tcPr>
            <w:tcW w:w="3904" w:type="pct"/>
            <w:shd w:val="clear" w:color="auto" w:fill="auto"/>
          </w:tcPr>
          <w:p w:rsidR="00591D09" w:rsidRDefault="00901B88" w:rsidP="00591D09">
            <w:pPr>
              <w:spacing w:line="240" w:lineRule="auto"/>
              <w:rPr>
                <w:rFonts w:cs="Times New Roman"/>
                <w:sz w:val="16"/>
                <w:szCs w:val="16"/>
              </w:rPr>
            </w:pPr>
            <w:r w:rsidRPr="00901B88">
              <w:rPr>
                <w:rFonts w:cs="Times New Roman"/>
                <w:sz w:val="16"/>
                <w:szCs w:val="16"/>
              </w:rPr>
              <w:t xml:space="preserve">1) </w:t>
            </w:r>
            <w:r w:rsidRPr="005A3745">
              <w:rPr>
                <w:rFonts w:cs="Times New Roman"/>
                <w:b/>
                <w:sz w:val="16"/>
                <w:szCs w:val="16"/>
              </w:rPr>
              <w:t>Osvobození podle § 414 se nedotýká peněžitého trestu nebo jiné majetkové sankce, která byla dlužníku uložena v trestním řízení pro úmyslný trestný čin, pohledávek na náhradu škody způsobené úmyslným porušením právní povinnosti a dále pohledávek věřitelů na výživném ze zákona a pohledávek věřitelů na náhradu škody způsobené na zdraví</w:t>
            </w:r>
            <w:r w:rsidRPr="00901B88">
              <w:rPr>
                <w:rFonts w:cs="Times New Roman"/>
                <w:sz w:val="16"/>
                <w:szCs w:val="16"/>
              </w:rPr>
              <w:t>.</w:t>
            </w:r>
          </w:p>
          <w:p w:rsidR="00901B88" w:rsidRDefault="00901B88" w:rsidP="00591D09">
            <w:pPr>
              <w:spacing w:line="240" w:lineRule="auto"/>
              <w:rPr>
                <w:rFonts w:cs="Times New Roman"/>
                <w:sz w:val="16"/>
                <w:szCs w:val="16"/>
              </w:rPr>
            </w:pPr>
            <w:r w:rsidRPr="00901B88">
              <w:rPr>
                <w:rFonts w:cs="Times New Roman"/>
                <w:sz w:val="16"/>
                <w:szCs w:val="16"/>
              </w:rPr>
              <w:t xml:space="preserve">2) </w:t>
            </w:r>
            <w:r w:rsidRPr="00A9426F">
              <w:rPr>
                <w:rFonts w:cs="Times New Roman"/>
                <w:b/>
                <w:sz w:val="16"/>
                <w:szCs w:val="16"/>
              </w:rPr>
              <w:t>Proti rozhodnutí, jímž insolvenční soud zamítl návrh dlužníka na přiznání osvobození podle § 414, se může odvolat pouze dlužník</w:t>
            </w:r>
            <w:r w:rsidRPr="00901B88">
              <w:rPr>
                <w:rFonts w:cs="Times New Roman"/>
                <w:sz w:val="16"/>
                <w:szCs w:val="16"/>
              </w:rPr>
              <w:t>. Proti rozhodnutí, jímž insolvenční soud přizná dlužníku osvobození podle § 414, se může odvolat pouze věřitel, jehož pohledávka vůči dlužníku nebyla v insolvenčním řízení zcela uspokojena. Odvoláním však lze namítat pouze to, že nebyly splněny předpoklady pro přiznání osvobození dlužníku. Rozhodnutí o přiznání osvobození podle § 414 je účinné nejdříve účinností rozhodnutí o splnění oddlužení.</w:t>
            </w:r>
          </w:p>
          <w:p w:rsidR="00901B88" w:rsidRPr="00901B88" w:rsidRDefault="00901B88" w:rsidP="00591D09">
            <w:pPr>
              <w:spacing w:line="240" w:lineRule="auto"/>
              <w:rPr>
                <w:rFonts w:cs="Times New Roman"/>
                <w:sz w:val="16"/>
                <w:szCs w:val="16"/>
              </w:rPr>
            </w:pPr>
            <w:r w:rsidRPr="00901B88">
              <w:rPr>
                <w:rFonts w:cs="Times New Roman"/>
                <w:sz w:val="16"/>
                <w:szCs w:val="16"/>
              </w:rPr>
              <w:t xml:space="preserve">1) </w:t>
            </w:r>
            <w:r w:rsidRPr="00A9426F">
              <w:rPr>
                <w:rFonts w:cs="Times New Roman"/>
                <w:b/>
                <w:sz w:val="16"/>
                <w:szCs w:val="16"/>
              </w:rPr>
              <w:t>Osvobození podle § 414 insolvenční soud dlužníku odejme, jestliže na základě návrhu podaného některým z dotčených věřitelů do 3 let od jeho pravomocného přiznání vyjde najevo, že ke schválení oddlužení nebo k přiznání osvobození došlo na základě podvodného jednání dlužníka, anebo že dlužník poskytl zvláštní výhody některým věřitelům; to neplatí, jestliže věřitel, který návrh podal, mohl takovou námitku uplatnit před rozhodnutím o přiznání osvobození dlužníku</w:t>
            </w:r>
            <w:r w:rsidRPr="00901B88">
              <w:rPr>
                <w:rFonts w:cs="Times New Roman"/>
                <w:sz w:val="16"/>
                <w:szCs w:val="16"/>
              </w:rPr>
              <w:t>.</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(2) </w:t>
            </w:r>
            <w:r w:rsidRPr="00A9426F">
              <w:rPr>
                <w:rFonts w:cs="Times New Roman"/>
                <w:b/>
                <w:sz w:val="16"/>
                <w:szCs w:val="16"/>
              </w:rPr>
              <w:t>Přiznané osvobození zaniká, byl-li dlužník do 3 let od právní moci rozhodnutí o něm pravomocně odsouzen za úmyslný trestný čin, kterým podstatně ovlivnil schválení nebo provedení oddlužení anebo přiznání osvobození, případně kterým jinak poškodil věřitele</w:t>
            </w:r>
            <w:r w:rsidRPr="00901B88">
              <w:rPr>
                <w:rFonts w:cs="Times New Roman"/>
                <w:sz w:val="16"/>
                <w:szCs w:val="16"/>
              </w:rPr>
              <w:t>.</w:t>
            </w:r>
          </w:p>
          <w:p w:rsidR="00901B88" w:rsidRPr="00901B8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(3) </w:t>
            </w:r>
            <w:r w:rsidRPr="00A9426F">
              <w:rPr>
                <w:rFonts w:cs="Times New Roman"/>
                <w:b/>
                <w:sz w:val="16"/>
                <w:szCs w:val="16"/>
              </w:rPr>
              <w:t>Zánik osvobození podle odstavců 1 a 2 se nevztahuje na pohledávky věřitelů, kteří se sami účastnili podvodných jednání s dlužníkem nebo nedovolených výhod; o tom musí být rozhodnuto výrokem usnesení</w:t>
            </w:r>
            <w:r w:rsidRPr="00901B88">
              <w:rPr>
                <w:rFonts w:cs="Times New Roman"/>
                <w:sz w:val="16"/>
                <w:szCs w:val="16"/>
              </w:rPr>
              <w:t>.</w:t>
            </w:r>
          </w:p>
          <w:p w:rsidR="00901B88" w:rsidRPr="00D444A8" w:rsidRDefault="00901B88" w:rsidP="00591D09">
            <w:pPr>
              <w:spacing w:line="240" w:lineRule="auto"/>
              <w:rPr>
                <w:rFonts w:cs="Times New Roman"/>
                <w:sz w:val="16"/>
                <w:szCs w:val="16"/>
              </w:rPr>
            </w:pPr>
            <w:r>
              <w:rPr>
                <w:rFonts w:cs="Times New Roman"/>
                <w:sz w:val="16"/>
                <w:szCs w:val="16"/>
              </w:rPr>
              <w:t xml:space="preserve"> </w:t>
            </w:r>
            <w:r w:rsidRPr="00901B88">
              <w:rPr>
                <w:rFonts w:cs="Times New Roman"/>
                <w:sz w:val="16"/>
                <w:szCs w:val="16"/>
              </w:rPr>
              <w:t xml:space="preserve">(4) </w:t>
            </w:r>
            <w:r w:rsidRPr="00A9426F">
              <w:rPr>
                <w:rFonts w:cs="Times New Roman"/>
                <w:b/>
                <w:sz w:val="16"/>
                <w:szCs w:val="16"/>
              </w:rPr>
              <w:t>Odvolání proti rozhodnutí vydanému podle odstavců 1 až 3 může podat pouze dlužník a věřitel, jehož se zánik osvobození týká</w:t>
            </w:r>
            <w:r w:rsidRPr="00901B88">
              <w:rPr>
                <w:rFonts w:cs="Times New Roman"/>
                <w:sz w:val="16"/>
                <w:szCs w:val="16"/>
              </w:rPr>
              <w:t>.</w:t>
            </w:r>
          </w:p>
        </w:tc>
      </w:tr>
      <w:tr w:rsidR="00EF00EB" w:rsidRPr="008E2EA4" w:rsidTr="00EF00EB">
        <w:tc>
          <w:tcPr>
            <w:tcW w:w="274" w:type="pct"/>
            <w:shd w:val="clear" w:color="auto" w:fill="auto"/>
          </w:tcPr>
          <w:p w:rsidR="00EF00EB" w:rsidRPr="00EF00EB" w:rsidRDefault="00EF00EB" w:rsidP="00591D09">
            <w:pPr>
              <w:jc w:val="center"/>
              <w:rPr>
                <w:rFonts w:cs="Times New Roman"/>
                <w:b/>
                <w:sz w:val="16"/>
                <w:szCs w:val="16"/>
              </w:rPr>
            </w:pPr>
            <w:r w:rsidRPr="00EF00EB">
              <w:rPr>
                <w:rFonts w:cs="Times New Roman"/>
                <w:b/>
                <w:sz w:val="16"/>
                <w:szCs w:val="16"/>
              </w:rPr>
              <w:t>§ 418 IZ</w:t>
            </w:r>
          </w:p>
        </w:tc>
        <w:tc>
          <w:tcPr>
            <w:tcW w:w="822" w:type="pct"/>
            <w:shd w:val="clear" w:color="auto" w:fill="auto"/>
          </w:tcPr>
          <w:p w:rsidR="00EF00EB" w:rsidRPr="00CB56F5" w:rsidRDefault="00CB56F5" w:rsidP="00591D09">
            <w:pPr>
              <w:jc w:val="center"/>
              <w:rPr>
                <w:rFonts w:cs="Times New Roman"/>
                <w:b/>
                <w:szCs w:val="24"/>
              </w:rPr>
            </w:pPr>
            <w:r w:rsidRPr="00CB56F5">
              <w:rPr>
                <w:rFonts w:cs="Times New Roman"/>
                <w:b/>
                <w:szCs w:val="24"/>
              </w:rPr>
              <w:t>Zrušení schváleného oddlužení</w:t>
            </w:r>
          </w:p>
        </w:tc>
        <w:tc>
          <w:tcPr>
            <w:tcW w:w="3904" w:type="pct"/>
            <w:shd w:val="clear" w:color="auto" w:fill="auto"/>
          </w:tcPr>
          <w:p w:rsidR="0064127A" w:rsidRPr="0064127A" w:rsidRDefault="0064127A" w:rsidP="00591D09">
            <w:pPr>
              <w:spacing w:line="240" w:lineRule="auto"/>
              <w:rPr>
                <w:rFonts w:cs="Times New Roman"/>
                <w:sz w:val="16"/>
                <w:szCs w:val="16"/>
              </w:rPr>
            </w:pPr>
            <w:r w:rsidRPr="0064127A">
              <w:rPr>
                <w:rFonts w:cs="Times New Roman"/>
                <w:sz w:val="16"/>
                <w:szCs w:val="16"/>
              </w:rPr>
              <w:t>(1) Insolvenční soud schválené oddlužení zruší a současně rozhodne o způsobu řešení dlužníkova úpadku konkursem, jestliže</w:t>
            </w:r>
          </w:p>
          <w:p w:rsidR="0064127A" w:rsidRPr="00A9426F" w:rsidRDefault="0064127A" w:rsidP="00591D09">
            <w:pPr>
              <w:spacing w:line="240" w:lineRule="auto"/>
              <w:rPr>
                <w:rFonts w:cs="Times New Roman"/>
                <w:b/>
                <w:sz w:val="16"/>
                <w:szCs w:val="16"/>
              </w:rPr>
            </w:pPr>
            <w:r w:rsidRPr="0064127A">
              <w:rPr>
                <w:rFonts w:cs="Times New Roman"/>
                <w:sz w:val="16"/>
                <w:szCs w:val="16"/>
              </w:rPr>
              <w:t xml:space="preserve"> a) </w:t>
            </w:r>
            <w:r w:rsidRPr="00A9426F">
              <w:rPr>
                <w:rFonts w:cs="Times New Roman"/>
                <w:b/>
                <w:sz w:val="16"/>
                <w:szCs w:val="16"/>
              </w:rPr>
              <w:t>dlužník neplní podstatné povinnosti podle schváleného způsobu oddlužení, nebo</w:t>
            </w:r>
          </w:p>
          <w:p w:rsidR="0064127A" w:rsidRPr="00A9426F" w:rsidRDefault="0064127A" w:rsidP="00591D09">
            <w:pPr>
              <w:spacing w:line="240" w:lineRule="auto"/>
              <w:rPr>
                <w:rFonts w:cs="Times New Roman"/>
                <w:b/>
                <w:sz w:val="16"/>
                <w:szCs w:val="16"/>
              </w:rPr>
            </w:pPr>
            <w:r w:rsidRPr="00A9426F">
              <w:rPr>
                <w:rFonts w:cs="Times New Roman"/>
                <w:b/>
                <w:sz w:val="16"/>
                <w:szCs w:val="16"/>
              </w:rPr>
              <w:t xml:space="preserve"> b) v důsledku zaviněného jednání vznikl dlužníku po schválení oddlužení peněžitý závazek po dobu delší 30 dnů po lhůtě splatnosti, nebo</w:t>
            </w:r>
          </w:p>
          <w:p w:rsidR="0064127A" w:rsidRPr="00A9426F" w:rsidRDefault="0064127A" w:rsidP="00591D09">
            <w:pPr>
              <w:spacing w:line="240" w:lineRule="auto"/>
              <w:rPr>
                <w:rFonts w:cs="Times New Roman"/>
                <w:b/>
                <w:sz w:val="16"/>
                <w:szCs w:val="16"/>
              </w:rPr>
            </w:pPr>
            <w:r w:rsidRPr="00A9426F">
              <w:rPr>
                <w:rFonts w:cs="Times New Roman"/>
                <w:b/>
                <w:sz w:val="16"/>
                <w:szCs w:val="16"/>
              </w:rPr>
              <w:t xml:space="preserve"> c) dlužník není v důsledku okolností, které zavinil, po dobu delší než 3 měsíce schopen splácet v plné výši ani pohledávky podle § 395 odst. 1 písm. b), jestliže vznikly po rozhodnutí o úpadku, anebo</w:t>
            </w:r>
          </w:p>
          <w:p w:rsidR="0064127A" w:rsidRPr="00A9426F" w:rsidRDefault="0064127A" w:rsidP="00591D09">
            <w:pPr>
              <w:spacing w:line="240" w:lineRule="auto"/>
              <w:rPr>
                <w:rFonts w:cs="Times New Roman"/>
                <w:b/>
                <w:sz w:val="16"/>
                <w:szCs w:val="16"/>
              </w:rPr>
            </w:pPr>
            <w:r w:rsidRPr="00A9426F">
              <w:rPr>
                <w:rFonts w:cs="Times New Roman"/>
                <w:b/>
                <w:sz w:val="16"/>
                <w:szCs w:val="16"/>
              </w:rPr>
              <w:lastRenderedPageBreak/>
              <w:t xml:space="preserve"> d) to navrhne dlužník.</w:t>
            </w:r>
          </w:p>
          <w:p w:rsidR="0064127A" w:rsidRPr="0064127A" w:rsidRDefault="0064127A" w:rsidP="00591D09">
            <w:pPr>
              <w:spacing w:line="240" w:lineRule="auto"/>
              <w:rPr>
                <w:rFonts w:cs="Times New Roman"/>
                <w:sz w:val="16"/>
                <w:szCs w:val="16"/>
              </w:rPr>
            </w:pPr>
            <w:r w:rsidRPr="0064127A">
              <w:rPr>
                <w:rFonts w:cs="Times New Roman"/>
                <w:sz w:val="16"/>
                <w:szCs w:val="16"/>
              </w:rPr>
              <w:t xml:space="preserve"> (2) </w:t>
            </w:r>
            <w:r w:rsidRPr="00A9426F">
              <w:rPr>
                <w:rFonts w:cs="Times New Roman"/>
                <w:b/>
                <w:sz w:val="16"/>
                <w:szCs w:val="16"/>
              </w:rPr>
              <w:t>Má se za to, že dlužník zavinil vznik peněžitého závazku podle odstavce 1 písm. c), byl-li k jeho vymožení vůči dlužníku nařízen výkon rozhodnutí nebo exekuce</w:t>
            </w:r>
            <w:r w:rsidRPr="0064127A">
              <w:rPr>
                <w:rFonts w:cs="Times New Roman"/>
                <w:sz w:val="16"/>
                <w:szCs w:val="16"/>
              </w:rPr>
              <w:t>.</w:t>
            </w:r>
          </w:p>
          <w:p w:rsidR="0064127A" w:rsidRPr="0064127A" w:rsidRDefault="0064127A" w:rsidP="00591D09">
            <w:pPr>
              <w:spacing w:line="240" w:lineRule="auto"/>
              <w:rPr>
                <w:rFonts w:cs="Times New Roman"/>
                <w:sz w:val="16"/>
                <w:szCs w:val="16"/>
              </w:rPr>
            </w:pPr>
            <w:r w:rsidRPr="0064127A">
              <w:rPr>
                <w:rFonts w:cs="Times New Roman"/>
                <w:sz w:val="16"/>
                <w:szCs w:val="16"/>
              </w:rPr>
              <w:t xml:space="preserve"> (3) </w:t>
            </w:r>
            <w:r w:rsidRPr="00A9426F">
              <w:rPr>
                <w:rFonts w:cs="Times New Roman"/>
                <w:b/>
                <w:sz w:val="16"/>
                <w:szCs w:val="16"/>
              </w:rPr>
              <w:t>Insolvenční soud schválené oddlužení zruší a současně rozhodne o způsobu řešení dlužníkova úpadku konkursem také tehdy, vyjdou-li po schválení oddlužení najevo okolnosti, na jejichž základě lze důvodně předpokládat, že oddlužením je sledován nepoctivý záměr</w:t>
            </w:r>
            <w:r w:rsidRPr="0064127A">
              <w:rPr>
                <w:rFonts w:cs="Times New Roman"/>
                <w:sz w:val="16"/>
                <w:szCs w:val="16"/>
              </w:rPr>
              <w:t>.</w:t>
            </w:r>
          </w:p>
          <w:p w:rsidR="0064127A" w:rsidRPr="00A9426F" w:rsidRDefault="0064127A" w:rsidP="00591D09">
            <w:pPr>
              <w:spacing w:line="240" w:lineRule="auto"/>
              <w:rPr>
                <w:rFonts w:cs="Times New Roman"/>
                <w:b/>
                <w:sz w:val="16"/>
                <w:szCs w:val="16"/>
              </w:rPr>
            </w:pPr>
            <w:r w:rsidRPr="0064127A">
              <w:rPr>
                <w:rFonts w:cs="Times New Roman"/>
                <w:sz w:val="16"/>
                <w:szCs w:val="16"/>
              </w:rPr>
              <w:t xml:space="preserve"> (4) </w:t>
            </w:r>
            <w:r w:rsidRPr="00A9426F">
              <w:rPr>
                <w:rFonts w:cs="Times New Roman"/>
                <w:b/>
                <w:sz w:val="16"/>
                <w:szCs w:val="16"/>
              </w:rPr>
              <w:t>Insolvenční soud nerozhodne spolu se zrušením oddlužení o způsobu řešení dlužníkova úpadku konkursem, zjistí-li, že majetek dlužníka, aniž se přihlíží k věcem, právům a jiným majetkovým hodnotám vyloučeným z majetkové podstaty, je pro uspokojení věřitelů zcela nepostačující, ledaže</w:t>
            </w:r>
          </w:p>
          <w:p w:rsidR="0064127A" w:rsidRPr="00A9426F" w:rsidRDefault="0064127A" w:rsidP="00591D09">
            <w:pPr>
              <w:spacing w:line="240" w:lineRule="auto"/>
              <w:rPr>
                <w:rFonts w:cs="Times New Roman"/>
                <w:b/>
                <w:sz w:val="16"/>
                <w:szCs w:val="16"/>
              </w:rPr>
            </w:pPr>
            <w:r w:rsidRPr="00A9426F">
              <w:rPr>
                <w:rFonts w:cs="Times New Roman"/>
                <w:b/>
                <w:sz w:val="16"/>
                <w:szCs w:val="16"/>
              </w:rPr>
              <w:t xml:space="preserve"> a) návrh na povolení oddlužení byl podán společně s insolvenčním návrhem,</w:t>
            </w:r>
          </w:p>
          <w:p w:rsidR="0064127A" w:rsidRPr="00A9426F" w:rsidRDefault="0064127A" w:rsidP="00591D09">
            <w:pPr>
              <w:spacing w:line="240" w:lineRule="auto"/>
              <w:rPr>
                <w:rFonts w:cs="Times New Roman"/>
                <w:b/>
                <w:sz w:val="16"/>
                <w:szCs w:val="16"/>
              </w:rPr>
            </w:pPr>
            <w:r w:rsidRPr="00A9426F">
              <w:rPr>
                <w:rFonts w:cs="Times New Roman"/>
                <w:b/>
                <w:sz w:val="16"/>
                <w:szCs w:val="16"/>
              </w:rPr>
              <w:t xml:space="preserve"> b) dlužník požádal, aby byl způsobem řešení jeho úpadku konkurs, a</w:t>
            </w:r>
          </w:p>
          <w:p w:rsidR="0064127A" w:rsidRPr="0064127A" w:rsidRDefault="0064127A" w:rsidP="00591D09">
            <w:pPr>
              <w:spacing w:line="240" w:lineRule="auto"/>
              <w:rPr>
                <w:rFonts w:cs="Times New Roman"/>
                <w:sz w:val="16"/>
                <w:szCs w:val="16"/>
              </w:rPr>
            </w:pPr>
            <w:r w:rsidRPr="00A9426F">
              <w:rPr>
                <w:rFonts w:cs="Times New Roman"/>
                <w:b/>
                <w:sz w:val="16"/>
                <w:szCs w:val="16"/>
              </w:rPr>
              <w:t xml:space="preserve"> c) zaplatil zálohu na náklady insolvenčního řízení, stanovil-li mu soud povinnost k její úhradě podle § 108 odst. 2 a 3</w:t>
            </w:r>
            <w:r w:rsidRPr="0064127A">
              <w:rPr>
                <w:rFonts w:cs="Times New Roman"/>
                <w:sz w:val="16"/>
                <w:szCs w:val="16"/>
              </w:rPr>
              <w:t>.</w:t>
            </w:r>
          </w:p>
          <w:p w:rsidR="0064127A" w:rsidRDefault="0064127A" w:rsidP="00591D09">
            <w:pPr>
              <w:spacing w:line="240" w:lineRule="auto"/>
              <w:rPr>
                <w:rFonts w:cs="Times New Roman"/>
                <w:sz w:val="16"/>
                <w:szCs w:val="16"/>
              </w:rPr>
            </w:pPr>
            <w:r w:rsidRPr="0064127A">
              <w:rPr>
                <w:rFonts w:cs="Times New Roman"/>
                <w:sz w:val="16"/>
                <w:szCs w:val="16"/>
              </w:rPr>
              <w:t xml:space="preserve"> (5) </w:t>
            </w:r>
            <w:r w:rsidRPr="00A9426F">
              <w:rPr>
                <w:rFonts w:cs="Times New Roman"/>
                <w:b/>
                <w:sz w:val="16"/>
                <w:szCs w:val="16"/>
              </w:rPr>
              <w:t>Jestliže insolvenční soud nerozhodne o způsobu dlužníkova úpadku konkursem podle odstavce 4, insolvenční řízení zastaví</w:t>
            </w:r>
            <w:r w:rsidRPr="0064127A">
              <w:rPr>
                <w:rFonts w:cs="Times New Roman"/>
                <w:sz w:val="16"/>
                <w:szCs w:val="16"/>
              </w:rPr>
              <w:t>; současně rozhodne o odměně insolvenčního správce a jeho nákladech a zprostí insolvenčního správce jeho funkce. Nebyla-li osobě podle § 390a odst. 1 písm. a) dosud vyplacena odměna za sepis a podání návrhu na povolení oddlužení anebo také insolvenčního návrhu podle § 390a odst. 3, insolvenční soud současně uloží dlužníkovi povinnost ji uhradit, byla-li uplatněna podle § 390a odst. 5.</w:t>
            </w:r>
            <w:r w:rsidRPr="0064127A">
              <w:rPr>
                <w:rFonts w:cs="Times New Roman"/>
                <w:sz w:val="16"/>
                <w:szCs w:val="16"/>
              </w:rPr>
              <w:cr/>
            </w:r>
          </w:p>
          <w:p w:rsidR="0064127A" w:rsidRDefault="0064127A" w:rsidP="00591D09">
            <w:pPr>
              <w:spacing w:line="240" w:lineRule="auto"/>
              <w:rPr>
                <w:rFonts w:cs="Times New Roman"/>
                <w:sz w:val="16"/>
                <w:szCs w:val="16"/>
              </w:rPr>
            </w:pPr>
            <w:r w:rsidRPr="0064127A">
              <w:rPr>
                <w:rFonts w:cs="Times New Roman"/>
                <w:sz w:val="16"/>
                <w:szCs w:val="16"/>
              </w:rPr>
              <w:t xml:space="preserve">(6) </w:t>
            </w:r>
            <w:r w:rsidRPr="00A9426F">
              <w:rPr>
                <w:rFonts w:cs="Times New Roman"/>
                <w:b/>
                <w:sz w:val="16"/>
                <w:szCs w:val="16"/>
              </w:rPr>
              <w:t>Na základě upraveného seznamu pohledávek lze po zastavení insolvenčního řízení zahájeného na základě insolvenčního návrhu podaného věřitelem podat návrh na výkon rozhodnutí nebo exekuci pro zjištěnou neuspokojenou pohledávku, kterou dlužník nepopřel; toto právo se promlčí za 10 let od zastavení řízení podle odstavce 5</w:t>
            </w:r>
            <w:r w:rsidRPr="0064127A">
              <w:rPr>
                <w:rFonts w:cs="Times New Roman"/>
                <w:sz w:val="16"/>
                <w:szCs w:val="16"/>
              </w:rPr>
              <w:t>.</w:t>
            </w:r>
          </w:p>
          <w:p w:rsidR="0064127A" w:rsidRDefault="0064127A" w:rsidP="00591D09">
            <w:pPr>
              <w:spacing w:line="240" w:lineRule="auto"/>
              <w:rPr>
                <w:rFonts w:cs="Times New Roman"/>
                <w:sz w:val="16"/>
                <w:szCs w:val="16"/>
              </w:rPr>
            </w:pPr>
            <w:r w:rsidRPr="0064127A">
              <w:rPr>
                <w:rFonts w:cs="Times New Roman"/>
                <w:sz w:val="16"/>
                <w:szCs w:val="16"/>
              </w:rPr>
              <w:t xml:space="preserve">(7) </w:t>
            </w:r>
            <w:r w:rsidRPr="006D0D8B">
              <w:rPr>
                <w:rFonts w:cs="Times New Roman"/>
                <w:b/>
                <w:sz w:val="16"/>
                <w:szCs w:val="16"/>
              </w:rPr>
              <w:t>Rozhodnutí podle odstavce 1 a 3 může insolvenční soud vydat, jen dokud nevezme na vědomí splnění oddlužení</w:t>
            </w:r>
            <w:r w:rsidRPr="0064127A">
              <w:rPr>
                <w:rFonts w:cs="Times New Roman"/>
                <w:sz w:val="16"/>
                <w:szCs w:val="16"/>
              </w:rPr>
              <w:t>. Učiní tak po jednání, ke kterému předvolá dlužníka, insolvenčního správce, věřitelský výbor a věřitele, který zrušení oddlužení navrhl. Rozhodnutí podle odstavce 1 písm. a) až c) může insolvenční soud vydat i bez návrhu.</w:t>
            </w:r>
          </w:p>
          <w:p w:rsidR="00EF00EB" w:rsidRPr="00D444A8" w:rsidRDefault="0064127A" w:rsidP="00591D09">
            <w:pPr>
              <w:spacing w:line="240" w:lineRule="auto"/>
              <w:rPr>
                <w:rFonts w:cs="Times New Roman"/>
                <w:sz w:val="16"/>
                <w:szCs w:val="16"/>
              </w:rPr>
            </w:pPr>
            <w:r w:rsidRPr="0064127A">
              <w:rPr>
                <w:rFonts w:cs="Times New Roman"/>
                <w:sz w:val="16"/>
                <w:szCs w:val="16"/>
              </w:rPr>
              <w:t>(8) Proti rozhodnutí podle odstavce 1 a 3 mohou podat odvolání pouze osoby uvedené v odstavci 7. Proti rozhodnutí o zastavení řízení mohou podat odvolání osoby uvedené v odstavci 7 a přihlášení věřitelé; právní mocí rozhodnutí se insolvenční řízení končí.</w:t>
            </w:r>
          </w:p>
        </w:tc>
      </w:tr>
    </w:tbl>
    <w:p w:rsidR="007E14F0" w:rsidRDefault="007E14F0" w:rsidP="007C621E">
      <w:pPr>
        <w:rPr>
          <w:color w:val="0D0D0D" w:themeColor="text1" w:themeTint="F2"/>
          <w:sz w:val="22"/>
        </w:rPr>
      </w:pPr>
    </w:p>
    <w:p w:rsidR="00CB56F5" w:rsidRDefault="00CB56F5" w:rsidP="007C621E">
      <w:pPr>
        <w:rPr>
          <w:color w:val="0D0D0D" w:themeColor="text1" w:themeTint="F2"/>
          <w:sz w:val="22"/>
        </w:rPr>
      </w:pPr>
    </w:p>
    <w:p w:rsidR="00CB56F5" w:rsidRPr="00F52D05" w:rsidRDefault="00CB56F5" w:rsidP="007C621E">
      <w:pPr>
        <w:rPr>
          <w:color w:val="0D0D0D" w:themeColor="text1" w:themeTint="F2"/>
          <w:sz w:val="22"/>
        </w:rPr>
      </w:pPr>
    </w:p>
    <w:p w:rsidR="00D444A8" w:rsidRPr="009F084A" w:rsidRDefault="00E72575" w:rsidP="00591D09">
      <w:pPr>
        <w:tabs>
          <w:tab w:val="left" w:pos="4820"/>
        </w:tabs>
        <w:ind w:left="-142" w:right="-142"/>
        <w:rPr>
          <w:rFonts w:cs="Times New Roman"/>
          <w:b/>
          <w:szCs w:val="24"/>
        </w:rPr>
      </w:pPr>
      <w:r w:rsidRPr="009F084A">
        <w:rPr>
          <w:rFonts w:cs="Times New Roman"/>
          <w:b/>
          <w:szCs w:val="24"/>
        </w:rPr>
        <w:t>Praktické informace</w:t>
      </w:r>
      <w:r w:rsidR="009F084A" w:rsidRPr="009F084A">
        <w:rPr>
          <w:rFonts w:cs="Times New Roman"/>
          <w:b/>
          <w:szCs w:val="24"/>
        </w:rPr>
        <w:t xml:space="preserve"> pro insolvenční dlužníky:</w:t>
      </w:r>
    </w:p>
    <w:p w:rsidR="00B0405E" w:rsidRPr="007A16B8" w:rsidRDefault="00B0405E" w:rsidP="008C4717">
      <w:pPr>
        <w:tabs>
          <w:tab w:val="left" w:pos="4820"/>
        </w:tabs>
        <w:ind w:left="-142" w:right="-142"/>
        <w:rPr>
          <w:rFonts w:cs="Times New Roman"/>
          <w:sz w:val="18"/>
          <w:szCs w:val="18"/>
        </w:rPr>
      </w:pPr>
      <w:r w:rsidRPr="007A16B8">
        <w:rPr>
          <w:rFonts w:cs="Times New Roman"/>
          <w:sz w:val="18"/>
          <w:szCs w:val="18"/>
        </w:rPr>
        <w:t xml:space="preserve">V mezidobí od povolení oddlužení (okamžik, kdy Vám od insolvenčního soudu bude doručena listina, ve které si přečtete, kdo je Váš insolvenční správce) do schválení oddlužení (okamžik, kdy Vám od insolvenčního soudu bude doručena listina, ve které si přečtete, kdy začíná Váš splátkový kalendář) </w:t>
      </w:r>
      <w:r w:rsidRPr="007A16B8">
        <w:rPr>
          <w:rFonts w:cs="Times New Roman"/>
          <w:b/>
          <w:sz w:val="18"/>
          <w:szCs w:val="18"/>
        </w:rPr>
        <w:t xml:space="preserve">je třeba hradit </w:t>
      </w:r>
      <w:r w:rsidR="006D0D8B">
        <w:rPr>
          <w:rFonts w:cs="Times New Roman"/>
          <w:b/>
          <w:sz w:val="18"/>
          <w:szCs w:val="18"/>
        </w:rPr>
        <w:t xml:space="preserve">zálohu na </w:t>
      </w:r>
      <w:r w:rsidRPr="007A16B8">
        <w:rPr>
          <w:rFonts w:cs="Times New Roman"/>
          <w:b/>
          <w:sz w:val="18"/>
          <w:szCs w:val="18"/>
        </w:rPr>
        <w:t>odměnu insolvenčnímu správci</w:t>
      </w:r>
      <w:r w:rsidRPr="007A16B8">
        <w:rPr>
          <w:rFonts w:cs="Times New Roman"/>
          <w:sz w:val="18"/>
          <w:szCs w:val="18"/>
        </w:rPr>
        <w:t xml:space="preserve"> na účet, který Vám oznámil. V případě nehrazení, uvede tuto pro dlužníka nepříznivou skutečnost insolvenční správce do své zprávy.</w:t>
      </w:r>
    </w:p>
    <w:p w:rsidR="00B0405E" w:rsidRPr="007A16B8" w:rsidRDefault="00B0405E" w:rsidP="008C4717">
      <w:pPr>
        <w:tabs>
          <w:tab w:val="left" w:pos="4820"/>
        </w:tabs>
        <w:ind w:left="-142" w:right="-142"/>
        <w:rPr>
          <w:rFonts w:cs="Times New Roman"/>
          <w:sz w:val="18"/>
          <w:szCs w:val="18"/>
        </w:rPr>
      </w:pPr>
      <w:r w:rsidRPr="007A16B8">
        <w:rPr>
          <w:rFonts w:cs="Times New Roman"/>
          <w:sz w:val="18"/>
          <w:szCs w:val="18"/>
        </w:rPr>
        <w:t xml:space="preserve">Insolvenční správce je osobou, která </w:t>
      </w:r>
      <w:r w:rsidRPr="007A16B8">
        <w:rPr>
          <w:rFonts w:cs="Times New Roman"/>
          <w:b/>
          <w:sz w:val="18"/>
          <w:szCs w:val="18"/>
        </w:rPr>
        <w:t>nad Vámi vykonává dohled a kontroluje Vás</w:t>
      </w:r>
      <w:r w:rsidRPr="007A16B8">
        <w:rPr>
          <w:rFonts w:cs="Times New Roman"/>
          <w:b/>
          <w:sz w:val="18"/>
          <w:szCs w:val="18"/>
          <w:lang w:val="en-US"/>
        </w:rPr>
        <w:t>;</w:t>
      </w:r>
      <w:r w:rsidRPr="007A16B8">
        <w:rPr>
          <w:rFonts w:cs="Times New Roman"/>
          <w:b/>
          <w:sz w:val="18"/>
          <w:szCs w:val="18"/>
        </w:rPr>
        <w:t xml:space="preserve"> insolvenční správce není Váš advokát ani Váš právní zástupce</w:t>
      </w:r>
      <w:r w:rsidRPr="007A16B8">
        <w:rPr>
          <w:rFonts w:cs="Times New Roman"/>
          <w:sz w:val="18"/>
          <w:szCs w:val="18"/>
        </w:rPr>
        <w:t xml:space="preserve">. </w:t>
      </w:r>
      <w:r w:rsidRPr="007A16B8">
        <w:rPr>
          <w:rFonts w:cs="Times New Roman"/>
          <w:b/>
          <w:sz w:val="18"/>
          <w:szCs w:val="18"/>
        </w:rPr>
        <w:t>V případě vzniku situace/problému, který souvisí s insolvenčním řízením, je vhodné věc s insolvenčním správcem konzultovat</w:t>
      </w:r>
      <w:r w:rsidRPr="007A16B8">
        <w:rPr>
          <w:rFonts w:cs="Times New Roman"/>
          <w:sz w:val="18"/>
          <w:szCs w:val="18"/>
        </w:rPr>
        <w:t xml:space="preserve">. Základem řádného průběhu insolvenčního řízení a dosažení osvobození od dluhů je řádná spolupráce s insolvenčním správcem. </w:t>
      </w:r>
      <w:r w:rsidRPr="007A16B8">
        <w:rPr>
          <w:rFonts w:cs="Times New Roman"/>
          <w:b/>
          <w:sz w:val="18"/>
          <w:szCs w:val="18"/>
        </w:rPr>
        <w:t>Insolvenčnímu správci je třeba oznámit jakoukoli změnu týkající se dlužníka, jeho rodiny, obstarávání si příjmů a</w:t>
      </w:r>
      <w:r w:rsidR="00297246" w:rsidRPr="007A16B8">
        <w:rPr>
          <w:rFonts w:cs="Times New Roman"/>
          <w:b/>
          <w:sz w:val="18"/>
          <w:szCs w:val="18"/>
        </w:rPr>
        <w:t>j</w:t>
      </w:r>
      <w:r w:rsidRPr="007A16B8">
        <w:rPr>
          <w:rFonts w:cs="Times New Roman"/>
          <w:sz w:val="18"/>
          <w:szCs w:val="18"/>
        </w:rPr>
        <w:t>. Absence spolupráce s insolvenčním správcem obvykle může znamenat zrušení schváleného oddlužení (</w:t>
      </w:r>
      <w:r w:rsidR="00297246" w:rsidRPr="007A16B8">
        <w:rPr>
          <w:rFonts w:cs="Times New Roman"/>
          <w:sz w:val="18"/>
          <w:szCs w:val="18"/>
        </w:rPr>
        <w:t>vede většinou k tomu,</w:t>
      </w:r>
      <w:r w:rsidR="000D4A37">
        <w:rPr>
          <w:rFonts w:cs="Times New Roman"/>
          <w:sz w:val="18"/>
          <w:szCs w:val="18"/>
        </w:rPr>
        <w:t xml:space="preserve"> </w:t>
      </w:r>
      <w:r w:rsidRPr="007A16B8">
        <w:rPr>
          <w:rFonts w:cs="Times New Roman"/>
          <w:sz w:val="18"/>
          <w:szCs w:val="18"/>
        </w:rPr>
        <w:t>že dlužník není od svých dluhů osvobozen, tzn., nedosáhne účelu, pro který podal insolvenční návrh).</w:t>
      </w:r>
    </w:p>
    <w:p w:rsidR="00B0405E" w:rsidRPr="007A16B8" w:rsidRDefault="00B0405E" w:rsidP="008C4717">
      <w:pPr>
        <w:tabs>
          <w:tab w:val="left" w:pos="4820"/>
        </w:tabs>
        <w:ind w:left="-142" w:right="-142"/>
        <w:rPr>
          <w:rFonts w:cs="Times New Roman"/>
          <w:sz w:val="18"/>
          <w:szCs w:val="18"/>
        </w:rPr>
      </w:pPr>
      <w:r w:rsidRPr="007A16B8">
        <w:rPr>
          <w:rFonts w:cs="Times New Roman"/>
          <w:b/>
          <w:sz w:val="18"/>
          <w:szCs w:val="18"/>
        </w:rPr>
        <w:t xml:space="preserve">V období od povolení oddlužení do schválení oddlužení bude uskutečněna schůzka, event. schůzky, Vás </w:t>
      </w:r>
      <w:r w:rsidR="00A47CB6" w:rsidRPr="007A16B8">
        <w:rPr>
          <w:rFonts w:cs="Times New Roman"/>
          <w:b/>
          <w:sz w:val="18"/>
          <w:szCs w:val="18"/>
        </w:rPr>
        <w:t>a</w:t>
      </w:r>
      <w:r w:rsidRPr="007A16B8">
        <w:rPr>
          <w:rFonts w:cs="Times New Roman"/>
          <w:b/>
          <w:sz w:val="18"/>
          <w:szCs w:val="18"/>
        </w:rPr>
        <w:t xml:space="preserve"> insolvenčního správce. Předmětem této schůzky, event. schůzek, bude zjištění majetkových a jiných poměrů dlužníka, přezkoumání jednotlivých dluhů. Dlužník má právo se k jednotlivým dluhům vyjádřit</w:t>
      </w:r>
      <w:r w:rsidRPr="007A16B8">
        <w:rPr>
          <w:rFonts w:cs="Times New Roman"/>
          <w:sz w:val="18"/>
          <w:szCs w:val="18"/>
        </w:rPr>
        <w:t>.</w:t>
      </w:r>
    </w:p>
    <w:p w:rsidR="00B0405E" w:rsidRPr="007A16B8" w:rsidRDefault="00B0405E" w:rsidP="008C4717">
      <w:pPr>
        <w:tabs>
          <w:tab w:val="left" w:pos="4820"/>
        </w:tabs>
        <w:ind w:left="-142" w:right="-142"/>
        <w:rPr>
          <w:rFonts w:cs="Times New Roman"/>
          <w:sz w:val="18"/>
          <w:szCs w:val="18"/>
        </w:rPr>
      </w:pPr>
      <w:r w:rsidRPr="007A16B8">
        <w:rPr>
          <w:rFonts w:cs="Times New Roman"/>
          <w:sz w:val="18"/>
          <w:szCs w:val="18"/>
        </w:rPr>
        <w:t xml:space="preserve">Oddlužení formou plnění splátkového kalendáře probíhá tak, že insolvenční soud doručí plátci příjmu dlužníka usnesení o schválení oddlužení. Plátce příjmu posléze každý měsíc vypočte čistou mzdu, včetně srážky, kterou zašle na účet insolvenčního správce. Insolvenční správce postupuje po schválení oddlužení každý měsíc tak, že si ze srážky uhradí svou vlastní </w:t>
      </w:r>
      <w:r w:rsidRPr="007A16B8">
        <w:rPr>
          <w:rFonts w:cs="Times New Roman"/>
          <w:b/>
          <w:sz w:val="18"/>
          <w:szCs w:val="18"/>
        </w:rPr>
        <w:t>odměnu ve výši 900,-- (jednotlivec)/1.350,-- Kč (manželé) + zákonné DPH</w:t>
      </w:r>
      <w:r w:rsidRPr="007A16B8">
        <w:rPr>
          <w:rFonts w:cs="Times New Roman"/>
          <w:sz w:val="18"/>
          <w:szCs w:val="18"/>
        </w:rPr>
        <w:t xml:space="preserve">, dále event. výživné, a zbytek sám rozdělí mezi věřitele dle rozhodnutí insolvenčního soudu. </w:t>
      </w:r>
      <w:r w:rsidR="00F57FCF" w:rsidRPr="00F57FCF">
        <w:rPr>
          <w:rFonts w:cs="Times New Roman"/>
          <w:b/>
          <w:sz w:val="18"/>
          <w:szCs w:val="18"/>
        </w:rPr>
        <w:t xml:space="preserve">Některé příjmy jsou v oddlužení považovány za tzv. mimořádné příjmy a tyto je dlužník </w:t>
      </w:r>
      <w:r w:rsidR="00F57FCF" w:rsidRPr="00F57FCF">
        <w:rPr>
          <w:rFonts w:cs="Times New Roman"/>
          <w:b/>
          <w:sz w:val="18"/>
          <w:szCs w:val="18"/>
        </w:rPr>
        <w:lastRenderedPageBreak/>
        <w:t xml:space="preserve">povinen vydat v plném rozsahu (obvykle, nikoli však výlučně, se jedná o daňový bonus, přeplatek na dani </w:t>
      </w:r>
      <w:r w:rsidR="008173BB">
        <w:rPr>
          <w:rFonts w:cs="Times New Roman"/>
          <w:b/>
          <w:sz w:val="18"/>
          <w:szCs w:val="18"/>
        </w:rPr>
        <w:t>z</w:t>
      </w:r>
      <w:r w:rsidR="000D4A37">
        <w:rPr>
          <w:rFonts w:cs="Times New Roman"/>
          <w:b/>
          <w:sz w:val="18"/>
          <w:szCs w:val="18"/>
        </w:rPr>
        <w:t> </w:t>
      </w:r>
      <w:r w:rsidR="00F57FCF" w:rsidRPr="00F57FCF">
        <w:rPr>
          <w:rFonts w:cs="Times New Roman"/>
          <w:b/>
          <w:sz w:val="18"/>
          <w:szCs w:val="18"/>
        </w:rPr>
        <w:t>příjmů</w:t>
      </w:r>
      <w:r w:rsidR="000D4A37">
        <w:rPr>
          <w:rFonts w:cs="Times New Roman"/>
          <w:b/>
          <w:sz w:val="18"/>
          <w:szCs w:val="18"/>
        </w:rPr>
        <w:t>, dědictví</w:t>
      </w:r>
      <w:r w:rsidR="00F57FCF" w:rsidRPr="00F57FCF">
        <w:rPr>
          <w:rFonts w:cs="Times New Roman"/>
          <w:b/>
          <w:sz w:val="18"/>
          <w:szCs w:val="18"/>
        </w:rPr>
        <w:t>).</w:t>
      </w:r>
    </w:p>
    <w:p w:rsidR="00B0405E" w:rsidRPr="007A16B8" w:rsidRDefault="00B0405E" w:rsidP="008C4717">
      <w:pPr>
        <w:tabs>
          <w:tab w:val="left" w:pos="4820"/>
        </w:tabs>
        <w:ind w:left="-142" w:right="-142"/>
        <w:rPr>
          <w:rFonts w:cs="Times New Roman"/>
          <w:sz w:val="18"/>
          <w:szCs w:val="18"/>
        </w:rPr>
      </w:pPr>
      <w:r w:rsidRPr="007A16B8">
        <w:rPr>
          <w:rFonts w:cs="Times New Roman"/>
          <w:sz w:val="18"/>
          <w:szCs w:val="18"/>
        </w:rPr>
        <w:t xml:space="preserve">Dlužník je </w:t>
      </w:r>
      <w:r w:rsidRPr="007A16B8">
        <w:rPr>
          <w:rFonts w:cs="Times New Roman"/>
          <w:b/>
          <w:sz w:val="18"/>
          <w:szCs w:val="18"/>
        </w:rPr>
        <w:t xml:space="preserve">povinen insolvenčnímu správci </w:t>
      </w:r>
      <w:r w:rsidR="00BE0EEB">
        <w:rPr>
          <w:rFonts w:cs="Times New Roman"/>
          <w:b/>
          <w:sz w:val="18"/>
          <w:szCs w:val="18"/>
        </w:rPr>
        <w:t>na jeho žádost</w:t>
      </w:r>
      <w:r w:rsidRPr="007A16B8">
        <w:rPr>
          <w:rFonts w:cs="Times New Roman"/>
          <w:b/>
          <w:sz w:val="18"/>
          <w:szCs w:val="18"/>
        </w:rPr>
        <w:t xml:space="preserve"> přehled příjmů</w:t>
      </w:r>
      <w:r w:rsidRPr="007A16B8">
        <w:rPr>
          <w:rFonts w:cs="Times New Roman"/>
          <w:sz w:val="18"/>
          <w:szCs w:val="18"/>
        </w:rPr>
        <w:t xml:space="preserve">  - obvykle se jedná o výplatnici, popř. jiné potvrzení o veškerých příjmech, které v konkrétní kalendářní měsíc inkasoval (např. i nemocenská, ošetřovné aj.)</w:t>
      </w:r>
      <w:r w:rsidRPr="007A16B8">
        <w:rPr>
          <w:rFonts w:cs="Times New Roman"/>
          <w:sz w:val="18"/>
          <w:szCs w:val="18"/>
          <w:lang w:val="en-US"/>
        </w:rPr>
        <w:t>;</w:t>
      </w:r>
      <w:r w:rsidRPr="007A16B8">
        <w:rPr>
          <w:rFonts w:cs="Times New Roman"/>
          <w:sz w:val="18"/>
          <w:szCs w:val="18"/>
        </w:rPr>
        <w:t xml:space="preserve"> dlužník je </w:t>
      </w:r>
      <w:r w:rsidRPr="007A16B8">
        <w:rPr>
          <w:rFonts w:cs="Times New Roman"/>
          <w:b/>
          <w:sz w:val="18"/>
          <w:szCs w:val="18"/>
        </w:rPr>
        <w:t>povinen dále každých 6 měsíců dokládat potvrzení o příjmech insolvenčnímu soudu</w:t>
      </w:r>
      <w:r w:rsidRPr="007A16B8">
        <w:rPr>
          <w:rFonts w:cs="Times New Roman"/>
          <w:sz w:val="18"/>
          <w:szCs w:val="18"/>
        </w:rPr>
        <w:t>.</w:t>
      </w:r>
    </w:p>
    <w:p w:rsidR="00297246" w:rsidRPr="007A16B8" w:rsidRDefault="00B0405E" w:rsidP="008C4717">
      <w:pPr>
        <w:tabs>
          <w:tab w:val="left" w:pos="4820"/>
        </w:tabs>
        <w:ind w:left="-142" w:right="-142"/>
        <w:rPr>
          <w:rFonts w:cs="Times New Roman"/>
          <w:sz w:val="18"/>
          <w:szCs w:val="18"/>
        </w:rPr>
      </w:pPr>
      <w:r w:rsidRPr="007A16B8">
        <w:rPr>
          <w:rFonts w:cs="Times New Roman"/>
          <w:sz w:val="18"/>
          <w:szCs w:val="18"/>
        </w:rPr>
        <w:t xml:space="preserve">Dle požadavků insolvenčního soudu (1 x za kalendářní půlrok, rok, event. na konci procesu oddlužení) insolvenční správce zpracuje zprávu o plnění oddlužení. </w:t>
      </w:r>
      <w:r w:rsidRPr="007A16B8">
        <w:rPr>
          <w:rFonts w:cs="Times New Roman"/>
          <w:b/>
          <w:sz w:val="18"/>
          <w:szCs w:val="18"/>
        </w:rPr>
        <w:t>V případě, že oddlužení nebude probíhat řádně, podá insolvenční správce zprávu o tom, že nastal</w:t>
      </w:r>
      <w:r w:rsidR="00A47CB6" w:rsidRPr="007A16B8">
        <w:rPr>
          <w:rFonts w:cs="Times New Roman"/>
          <w:b/>
          <w:sz w:val="18"/>
          <w:szCs w:val="18"/>
        </w:rPr>
        <w:t>y</w:t>
      </w:r>
      <w:r w:rsidRPr="007A16B8">
        <w:rPr>
          <w:rFonts w:cs="Times New Roman"/>
          <w:b/>
          <w:sz w:val="18"/>
          <w:szCs w:val="18"/>
        </w:rPr>
        <w:t xml:space="preserve"> skutečnosti, kdy je možné oddlužení zrušit</w:t>
      </w:r>
      <w:r w:rsidRPr="007A16B8">
        <w:rPr>
          <w:rFonts w:cs="Times New Roman"/>
          <w:sz w:val="18"/>
          <w:szCs w:val="18"/>
        </w:rPr>
        <w:t>. Toto oznámení má většinou za následek nařízení soudního jednání, na kterém budou projednány důvody, pro které schvá</w:t>
      </w:r>
      <w:r w:rsidR="00297246" w:rsidRPr="007A16B8">
        <w:rPr>
          <w:rFonts w:cs="Times New Roman"/>
          <w:sz w:val="18"/>
          <w:szCs w:val="18"/>
        </w:rPr>
        <w:t xml:space="preserve">lené oddlužení řádně nefunguje. </w:t>
      </w:r>
      <w:r w:rsidRPr="007A16B8">
        <w:rPr>
          <w:rFonts w:cs="Times New Roman"/>
          <w:sz w:val="18"/>
          <w:szCs w:val="18"/>
        </w:rPr>
        <w:t>Toto jednání může vést ke zrušení schváleného oddlužení</w:t>
      </w:r>
      <w:r w:rsidR="00297246" w:rsidRPr="007A16B8">
        <w:rPr>
          <w:rFonts w:cs="Times New Roman"/>
          <w:sz w:val="18"/>
          <w:szCs w:val="18"/>
        </w:rPr>
        <w:t>.</w:t>
      </w:r>
    </w:p>
    <w:p w:rsidR="00B0405E" w:rsidRDefault="00B0405E" w:rsidP="008C4717">
      <w:pPr>
        <w:tabs>
          <w:tab w:val="left" w:pos="4820"/>
        </w:tabs>
        <w:ind w:left="-142" w:right="-142"/>
        <w:rPr>
          <w:rFonts w:cs="Times New Roman"/>
          <w:b/>
          <w:sz w:val="18"/>
          <w:szCs w:val="18"/>
        </w:rPr>
      </w:pPr>
      <w:r w:rsidRPr="007A16B8">
        <w:rPr>
          <w:rFonts w:cs="Times New Roman"/>
          <w:b/>
          <w:sz w:val="18"/>
          <w:szCs w:val="18"/>
        </w:rPr>
        <w:t>Zajištěný věřitel je oprávněn i za trvání oddlužení plněním splátkového kalendáře udělit insolvenčnímu správci pokyn ke zpeněžení (prodeji) předmětu zajištění (obvykle se jedná o nemovitost). V tomto případě je vhodné si vyhledat nové bydliště, protože po skončení procesu prodeje majetku přestanete být vlastníkem nemovitosti.</w:t>
      </w:r>
    </w:p>
    <w:p w:rsidR="00591D09" w:rsidRDefault="00BC20C2" w:rsidP="001F334D">
      <w:pPr>
        <w:tabs>
          <w:tab w:val="left" w:pos="4820"/>
        </w:tabs>
        <w:ind w:left="-142" w:right="-142"/>
        <w:rPr>
          <w:rFonts w:cs="Times New Roman"/>
          <w:b/>
          <w:sz w:val="18"/>
          <w:szCs w:val="18"/>
        </w:rPr>
      </w:pPr>
      <w:r>
        <w:rPr>
          <w:rFonts w:cs="Times New Roman"/>
          <w:b/>
          <w:sz w:val="18"/>
          <w:szCs w:val="18"/>
        </w:rPr>
        <w:t>Movite věci, které byly před zahájením oddlužení pojmuty do soupisu v rámci exekučního řízení, nesmí dlužník zcizit, může je pouze užívat.</w:t>
      </w:r>
    </w:p>
    <w:p w:rsidR="00591D09" w:rsidRDefault="00591D09" w:rsidP="00591D09">
      <w:pPr>
        <w:tabs>
          <w:tab w:val="left" w:pos="4820"/>
        </w:tabs>
        <w:ind w:left="-142" w:right="-142"/>
        <w:rPr>
          <w:rFonts w:cs="Times New Roman"/>
          <w:b/>
          <w:sz w:val="18"/>
          <w:szCs w:val="18"/>
        </w:rPr>
      </w:pPr>
    </w:p>
    <w:p w:rsidR="0061200B" w:rsidRPr="00591D09" w:rsidRDefault="007A16B8" w:rsidP="00591D09">
      <w:pPr>
        <w:tabs>
          <w:tab w:val="left" w:pos="4820"/>
        </w:tabs>
        <w:ind w:left="-142" w:right="-142"/>
        <w:rPr>
          <w:rFonts w:cs="Times New Roman"/>
          <w:b/>
          <w:sz w:val="18"/>
          <w:szCs w:val="18"/>
        </w:rPr>
      </w:pPr>
      <w:r w:rsidRPr="007A16B8">
        <w:rPr>
          <w:rFonts w:cs="Times New Roman"/>
          <w:b/>
          <w:szCs w:val="24"/>
        </w:rPr>
        <w:t>Důležité upozornění</w:t>
      </w:r>
      <w:r w:rsidR="00D444A8">
        <w:rPr>
          <w:rFonts w:cs="Times New Roman"/>
          <w:b/>
          <w:szCs w:val="24"/>
        </w:rPr>
        <w:t xml:space="preserve"> pro uživatele služby</w:t>
      </w:r>
      <w:r w:rsidRPr="007A16B8">
        <w:rPr>
          <w:rFonts w:cs="Times New Roman"/>
          <w:b/>
          <w:szCs w:val="24"/>
        </w:rPr>
        <w:t>:</w:t>
      </w:r>
    </w:p>
    <w:p w:rsidR="007A16B8" w:rsidRPr="0061200B" w:rsidRDefault="007A16B8" w:rsidP="008C4717">
      <w:pPr>
        <w:tabs>
          <w:tab w:val="left" w:pos="4820"/>
        </w:tabs>
        <w:ind w:left="-142" w:right="-142"/>
        <w:rPr>
          <w:rFonts w:cs="Times New Roman"/>
          <w:sz w:val="18"/>
          <w:szCs w:val="18"/>
        </w:rPr>
      </w:pPr>
      <w:r w:rsidRPr="0061200B">
        <w:rPr>
          <w:rFonts w:cs="Times New Roman"/>
          <w:sz w:val="18"/>
          <w:szCs w:val="18"/>
        </w:rPr>
        <w:t>Občanská poradna Třebíč, z.s.</w:t>
      </w:r>
      <w:r w:rsidR="00F562C0" w:rsidRPr="0061200B">
        <w:rPr>
          <w:rFonts w:cs="Times New Roman"/>
          <w:sz w:val="18"/>
          <w:szCs w:val="18"/>
        </w:rPr>
        <w:t xml:space="preserve"> (dále jen poradna)</w:t>
      </w:r>
      <w:r w:rsidRPr="0061200B">
        <w:rPr>
          <w:rFonts w:cs="Times New Roman"/>
          <w:sz w:val="18"/>
          <w:szCs w:val="18"/>
        </w:rPr>
        <w:t xml:space="preserve"> a její pracovníci pracují především s informacemi, které jim poskytují samotní uživatelé služby. Uživatel služby si je vědom, že zamlčení nebo </w:t>
      </w:r>
      <w:r w:rsidRPr="0061200B">
        <w:rPr>
          <w:rFonts w:cs="Times New Roman"/>
          <w:b/>
          <w:sz w:val="18"/>
          <w:szCs w:val="18"/>
        </w:rPr>
        <w:t xml:space="preserve">zkreslení údajů může mít za důsledek mj. také komplikace při </w:t>
      </w:r>
      <w:r w:rsidR="00F562C0" w:rsidRPr="0061200B">
        <w:rPr>
          <w:rFonts w:cs="Times New Roman"/>
          <w:b/>
          <w:sz w:val="18"/>
          <w:szCs w:val="18"/>
        </w:rPr>
        <w:t>podání insolvenčního návrhu, v konečném důsledku i odmítnutí návrhu nebo zrušení již povoleného oddlužení</w:t>
      </w:r>
      <w:r w:rsidR="00F562C0" w:rsidRPr="0061200B">
        <w:rPr>
          <w:rFonts w:cs="Times New Roman"/>
          <w:sz w:val="18"/>
          <w:szCs w:val="18"/>
        </w:rPr>
        <w:t>. Poradna nenese odpovědnost za to, sleduje-li uživatel služby svým návrhem na oddlužení nepoctivý záměr.</w:t>
      </w:r>
      <w:r w:rsidR="0061200B" w:rsidRPr="0061200B">
        <w:rPr>
          <w:rFonts w:cs="Times New Roman"/>
          <w:sz w:val="18"/>
          <w:szCs w:val="18"/>
        </w:rPr>
        <w:t xml:space="preserve"> Poradna výslovně dlužníka informuje, že</w:t>
      </w:r>
      <w:r w:rsidR="0061200B">
        <w:rPr>
          <w:rFonts w:cs="Times New Roman"/>
          <w:sz w:val="18"/>
          <w:szCs w:val="18"/>
        </w:rPr>
        <w:t xml:space="preserve"> </w:t>
      </w:r>
      <w:r w:rsidR="0061200B" w:rsidRPr="0061200B">
        <w:rPr>
          <w:rFonts w:cs="Times New Roman"/>
          <w:b/>
          <w:sz w:val="18"/>
          <w:szCs w:val="18"/>
        </w:rPr>
        <w:t>zejména cennější majetek v jeho vlastnictví může být v průběhu insolvenčního řízení zpeněžen, především, slouží-li tento majetek jako zajištění pohledávky. To se týká i nemovitého majetku, jenž slouží jako obydlí dlužníka</w:t>
      </w:r>
      <w:r w:rsidR="00BC20C2">
        <w:rPr>
          <w:rFonts w:cs="Times New Roman"/>
          <w:b/>
          <w:sz w:val="18"/>
          <w:szCs w:val="18"/>
        </w:rPr>
        <w:t>, jedná-li se o obydlí, které nesplňuje náležitosti tzv. chráněného obydlí.</w:t>
      </w:r>
      <w:r w:rsidR="0061200B" w:rsidRPr="0061200B">
        <w:rPr>
          <w:rFonts w:cs="Times New Roman"/>
          <w:sz w:val="18"/>
          <w:szCs w:val="18"/>
        </w:rPr>
        <w:t>.</w:t>
      </w:r>
    </w:p>
    <w:p w:rsidR="00025991" w:rsidRPr="0061200B" w:rsidRDefault="007A16B8" w:rsidP="00025991">
      <w:pPr>
        <w:tabs>
          <w:tab w:val="left" w:pos="4820"/>
        </w:tabs>
        <w:ind w:left="-142" w:right="-142"/>
        <w:rPr>
          <w:rFonts w:cs="Times New Roman"/>
          <w:sz w:val="18"/>
          <w:szCs w:val="18"/>
        </w:rPr>
      </w:pPr>
      <w:r w:rsidRPr="0061200B">
        <w:rPr>
          <w:rFonts w:cs="Times New Roman"/>
          <w:sz w:val="18"/>
          <w:szCs w:val="18"/>
        </w:rPr>
        <w:t xml:space="preserve">Podpisem tohoto dokumentu uživatel služby výslovně prohlašuje, že byl </w:t>
      </w:r>
      <w:r w:rsidR="00F562C0" w:rsidRPr="0061200B">
        <w:rPr>
          <w:rFonts w:cs="Times New Roman"/>
          <w:sz w:val="18"/>
          <w:szCs w:val="18"/>
        </w:rPr>
        <w:t xml:space="preserve">poradnou </w:t>
      </w:r>
      <w:r w:rsidRPr="0061200B">
        <w:rPr>
          <w:rFonts w:cs="Times New Roman"/>
          <w:sz w:val="18"/>
          <w:szCs w:val="18"/>
        </w:rPr>
        <w:t>seznámen se zákla</w:t>
      </w:r>
      <w:r w:rsidR="00D444A8" w:rsidRPr="0061200B">
        <w:rPr>
          <w:rFonts w:cs="Times New Roman"/>
          <w:sz w:val="18"/>
          <w:szCs w:val="18"/>
        </w:rPr>
        <w:t>dními podmínkami oddlužení a v této souvislosti byl poučen o důsledcích jednání v nepoctivém záměru. Uživatel služby byl seznámen i s</w:t>
      </w:r>
      <w:r w:rsidRPr="0061200B">
        <w:rPr>
          <w:rFonts w:cs="Times New Roman"/>
          <w:sz w:val="18"/>
          <w:szCs w:val="18"/>
        </w:rPr>
        <w:t xml:space="preserve">  </w:t>
      </w:r>
      <w:r w:rsidR="00F562C0" w:rsidRPr="0061200B">
        <w:rPr>
          <w:rFonts w:cs="Times New Roman"/>
          <w:sz w:val="18"/>
          <w:szCs w:val="18"/>
        </w:rPr>
        <w:t xml:space="preserve">dalšími </w:t>
      </w:r>
      <w:r w:rsidRPr="0061200B">
        <w:rPr>
          <w:rFonts w:cs="Times New Roman"/>
          <w:sz w:val="18"/>
          <w:szCs w:val="18"/>
        </w:rPr>
        <w:t>riziky</w:t>
      </w:r>
      <w:r w:rsidR="00F562C0" w:rsidRPr="0061200B">
        <w:rPr>
          <w:rFonts w:cs="Times New Roman"/>
          <w:sz w:val="18"/>
          <w:szCs w:val="18"/>
        </w:rPr>
        <w:t>, které souvisí s předlužením, a to především:</w:t>
      </w:r>
    </w:p>
    <w:p w:rsidR="007A16B8" w:rsidRPr="0061200B" w:rsidRDefault="00025991" w:rsidP="00025991">
      <w:pPr>
        <w:tabs>
          <w:tab w:val="left" w:pos="4820"/>
        </w:tabs>
        <w:ind w:left="-142" w:right="-142"/>
        <w:rPr>
          <w:rFonts w:cs="Times New Roman"/>
          <w:sz w:val="18"/>
          <w:szCs w:val="18"/>
        </w:rPr>
      </w:pPr>
      <w:r w:rsidRPr="0061200B">
        <w:rPr>
          <w:rFonts w:cs="Times New Roman"/>
          <w:sz w:val="18"/>
          <w:szCs w:val="18"/>
        </w:rPr>
        <w:t xml:space="preserve">- </w:t>
      </w:r>
      <w:r w:rsidRPr="0061200B">
        <w:rPr>
          <w:rFonts w:cs="Times New Roman"/>
          <w:b/>
          <w:sz w:val="18"/>
          <w:szCs w:val="18"/>
        </w:rPr>
        <w:t xml:space="preserve">že </w:t>
      </w:r>
      <w:r w:rsidR="007A16B8" w:rsidRPr="0061200B">
        <w:rPr>
          <w:rFonts w:cs="Times New Roman"/>
          <w:b/>
          <w:sz w:val="18"/>
          <w:szCs w:val="18"/>
        </w:rPr>
        <w:t>v</w:t>
      </w:r>
      <w:r w:rsidR="00086792">
        <w:rPr>
          <w:rFonts w:cs="Times New Roman"/>
          <w:b/>
          <w:sz w:val="18"/>
          <w:szCs w:val="18"/>
        </w:rPr>
        <w:t> </w:t>
      </w:r>
      <w:r w:rsidR="007A16B8" w:rsidRPr="0061200B">
        <w:rPr>
          <w:rFonts w:cs="Times New Roman"/>
          <w:b/>
          <w:sz w:val="18"/>
          <w:szCs w:val="18"/>
        </w:rPr>
        <w:t>souvislosti</w:t>
      </w:r>
      <w:r w:rsidR="00086792">
        <w:rPr>
          <w:rFonts w:cs="Times New Roman"/>
          <w:b/>
          <w:sz w:val="18"/>
          <w:szCs w:val="18"/>
        </w:rPr>
        <w:t xml:space="preserve"> s</w:t>
      </w:r>
      <w:r w:rsidR="007A16B8" w:rsidRPr="0061200B">
        <w:rPr>
          <w:rFonts w:cs="Times New Roman"/>
          <w:b/>
          <w:sz w:val="18"/>
          <w:szCs w:val="18"/>
        </w:rPr>
        <w:t xml:space="preserve"> uvedením nepravdivých údajů </w:t>
      </w:r>
      <w:r w:rsidR="00086792">
        <w:rPr>
          <w:rFonts w:cs="Times New Roman"/>
          <w:b/>
          <w:sz w:val="18"/>
          <w:szCs w:val="18"/>
        </w:rPr>
        <w:t xml:space="preserve">dlužníkem </w:t>
      </w:r>
      <w:r w:rsidR="007A16B8" w:rsidRPr="0061200B">
        <w:rPr>
          <w:rFonts w:cs="Times New Roman"/>
          <w:b/>
          <w:sz w:val="18"/>
          <w:szCs w:val="18"/>
        </w:rPr>
        <w:t>do smluvního závazku</w:t>
      </w:r>
      <w:r w:rsidR="0061200B" w:rsidRPr="0061200B">
        <w:rPr>
          <w:rFonts w:cs="Times New Roman"/>
          <w:sz w:val="18"/>
          <w:szCs w:val="18"/>
        </w:rPr>
        <w:t xml:space="preserve"> (</w:t>
      </w:r>
      <w:r w:rsidR="00252CDF">
        <w:rPr>
          <w:rFonts w:cs="Times New Roman"/>
          <w:sz w:val="18"/>
          <w:szCs w:val="18"/>
        </w:rPr>
        <w:t>typicky</w:t>
      </w:r>
      <w:r w:rsidR="00683CCB">
        <w:rPr>
          <w:rFonts w:cs="Times New Roman"/>
          <w:sz w:val="18"/>
          <w:szCs w:val="18"/>
        </w:rPr>
        <w:t xml:space="preserve"> uvedení jiné než skutečné výše příjmu nebo neuvedení předchozích závazků</w:t>
      </w:r>
      <w:r w:rsidR="0061200B" w:rsidRPr="0061200B">
        <w:rPr>
          <w:rFonts w:cs="Times New Roman"/>
          <w:sz w:val="18"/>
          <w:szCs w:val="18"/>
        </w:rPr>
        <w:t>)</w:t>
      </w:r>
    </w:p>
    <w:p w:rsidR="00D444A8" w:rsidRPr="0061200B" w:rsidRDefault="00D444A8" w:rsidP="00025991">
      <w:pPr>
        <w:tabs>
          <w:tab w:val="left" w:pos="4820"/>
        </w:tabs>
        <w:ind w:left="-142" w:right="-142"/>
        <w:rPr>
          <w:rFonts w:cs="Times New Roman"/>
          <w:sz w:val="18"/>
          <w:szCs w:val="18"/>
        </w:rPr>
      </w:pPr>
      <w:r w:rsidRPr="0061200B">
        <w:rPr>
          <w:rFonts w:cs="Times New Roman"/>
          <w:sz w:val="18"/>
          <w:szCs w:val="18"/>
        </w:rPr>
        <w:t>nebo</w:t>
      </w:r>
    </w:p>
    <w:p w:rsidR="007A16B8" w:rsidRPr="0061200B" w:rsidRDefault="0098312D" w:rsidP="007A16B8">
      <w:pPr>
        <w:tabs>
          <w:tab w:val="left" w:pos="4820"/>
        </w:tabs>
        <w:ind w:left="-142" w:right="-142"/>
        <w:rPr>
          <w:rFonts w:cs="Times New Roman"/>
          <w:sz w:val="18"/>
          <w:szCs w:val="18"/>
        </w:rPr>
      </w:pPr>
      <w:r w:rsidRPr="0061200B">
        <w:rPr>
          <w:rFonts w:cs="Times New Roman"/>
          <w:sz w:val="18"/>
          <w:szCs w:val="18"/>
        </w:rPr>
        <w:t xml:space="preserve">- </w:t>
      </w:r>
      <w:r w:rsidR="007A16B8" w:rsidRPr="0061200B">
        <w:rPr>
          <w:rFonts w:cs="Times New Roman"/>
          <w:b/>
          <w:sz w:val="18"/>
          <w:szCs w:val="18"/>
        </w:rPr>
        <w:t>čerpání</w:t>
      </w:r>
      <w:r w:rsidR="00D444A8" w:rsidRPr="0061200B">
        <w:rPr>
          <w:rFonts w:cs="Times New Roman"/>
          <w:b/>
          <w:sz w:val="18"/>
          <w:szCs w:val="18"/>
        </w:rPr>
        <w:t>m</w:t>
      </w:r>
      <w:r w:rsidR="007A16B8" w:rsidRPr="0061200B">
        <w:rPr>
          <w:rFonts w:cs="Times New Roman"/>
          <w:b/>
          <w:sz w:val="18"/>
          <w:szCs w:val="18"/>
        </w:rPr>
        <w:t xml:space="preserve"> úvěru bez úmyslu ho splácet</w:t>
      </w:r>
      <w:r w:rsidR="00D444A8" w:rsidRPr="0061200B">
        <w:rPr>
          <w:rFonts w:cs="Times New Roman"/>
          <w:b/>
          <w:sz w:val="18"/>
          <w:szCs w:val="18"/>
        </w:rPr>
        <w:t xml:space="preserve"> </w:t>
      </w:r>
      <w:r w:rsidR="00252CDF">
        <w:rPr>
          <w:rFonts w:cs="Times New Roman"/>
          <w:b/>
          <w:sz w:val="18"/>
          <w:szCs w:val="18"/>
        </w:rPr>
        <w:t xml:space="preserve"> </w:t>
      </w:r>
      <w:r w:rsidR="00252CDF" w:rsidRPr="00252CDF">
        <w:rPr>
          <w:rFonts w:cs="Times New Roman"/>
          <w:sz w:val="18"/>
          <w:szCs w:val="18"/>
        </w:rPr>
        <w:t>(typicky v případě podávání insolvenčního návrhu krátce po čerpání úvěru)</w:t>
      </w:r>
    </w:p>
    <w:p w:rsidR="00252CDF" w:rsidRDefault="00252CDF" w:rsidP="007A16B8">
      <w:pPr>
        <w:tabs>
          <w:tab w:val="left" w:pos="4820"/>
        </w:tabs>
        <w:ind w:left="-142" w:right="-142"/>
        <w:rPr>
          <w:rFonts w:cs="Times New Roman"/>
          <w:sz w:val="18"/>
          <w:szCs w:val="18"/>
        </w:rPr>
      </w:pPr>
    </w:p>
    <w:p w:rsidR="00D444A8" w:rsidRPr="0061200B" w:rsidRDefault="0061200B" w:rsidP="007A16B8">
      <w:pPr>
        <w:tabs>
          <w:tab w:val="left" w:pos="4820"/>
        </w:tabs>
        <w:ind w:left="-142" w:right="-142"/>
        <w:rPr>
          <w:rFonts w:cs="Times New Roman"/>
          <w:sz w:val="18"/>
          <w:szCs w:val="18"/>
        </w:rPr>
      </w:pPr>
      <w:r>
        <w:rPr>
          <w:rFonts w:cs="Times New Roman"/>
          <w:sz w:val="18"/>
          <w:szCs w:val="18"/>
        </w:rPr>
        <w:t>může</w:t>
      </w:r>
      <w:r w:rsidRPr="0061200B">
        <w:rPr>
          <w:rFonts w:cs="Times New Roman"/>
          <w:sz w:val="18"/>
          <w:szCs w:val="18"/>
        </w:rPr>
        <w:t xml:space="preserve"> dlužníkův věřitel podat </w:t>
      </w:r>
      <w:r w:rsidRPr="00086792">
        <w:rPr>
          <w:rFonts w:cs="Times New Roman"/>
          <w:b/>
          <w:sz w:val="18"/>
          <w:szCs w:val="18"/>
        </w:rPr>
        <w:t>trestní oznámení pro přečin úvěrového podvodu</w:t>
      </w:r>
    </w:p>
    <w:p w:rsidR="007A16B8" w:rsidRDefault="007A16B8" w:rsidP="008C4717">
      <w:pPr>
        <w:tabs>
          <w:tab w:val="left" w:pos="4820"/>
        </w:tabs>
        <w:ind w:left="-142" w:right="-142"/>
        <w:rPr>
          <w:rFonts w:cs="Times New Roman"/>
          <w:b/>
          <w:sz w:val="18"/>
          <w:szCs w:val="18"/>
        </w:rPr>
      </w:pPr>
    </w:p>
    <w:p w:rsidR="0061200B" w:rsidRDefault="0061200B" w:rsidP="001F334D">
      <w:pPr>
        <w:tabs>
          <w:tab w:val="left" w:pos="4820"/>
        </w:tabs>
        <w:ind w:right="-142"/>
        <w:rPr>
          <w:rFonts w:cs="Times New Roman"/>
          <w:sz w:val="18"/>
          <w:szCs w:val="18"/>
        </w:rPr>
      </w:pPr>
    </w:p>
    <w:p w:rsidR="0061200B" w:rsidRDefault="0061200B" w:rsidP="008C4717">
      <w:pPr>
        <w:tabs>
          <w:tab w:val="left" w:pos="4820"/>
        </w:tabs>
        <w:ind w:left="-142" w:right="-142"/>
        <w:rPr>
          <w:rFonts w:cs="Times New Roman"/>
          <w:sz w:val="18"/>
          <w:szCs w:val="18"/>
        </w:rPr>
      </w:pPr>
    </w:p>
    <w:p w:rsidR="0061200B" w:rsidRDefault="0061200B" w:rsidP="008C4717">
      <w:pPr>
        <w:tabs>
          <w:tab w:val="left" w:pos="4820"/>
        </w:tabs>
        <w:ind w:left="-142" w:right="-142"/>
        <w:rPr>
          <w:rFonts w:cs="Times New Roman"/>
          <w:sz w:val="18"/>
          <w:szCs w:val="18"/>
        </w:rPr>
      </w:pPr>
    </w:p>
    <w:p w:rsidR="0061200B" w:rsidRPr="007A16B8" w:rsidRDefault="00252CDF" w:rsidP="00683CCB">
      <w:pPr>
        <w:tabs>
          <w:tab w:val="left" w:pos="4820"/>
        </w:tabs>
        <w:ind w:left="-142" w:right="-142"/>
        <w:jc w:val="left"/>
        <w:rPr>
          <w:rFonts w:cs="Times New Roman"/>
          <w:sz w:val="18"/>
          <w:szCs w:val="18"/>
        </w:rPr>
      </w:pPr>
      <w:r>
        <w:rPr>
          <w:rFonts w:cs="Times New Roman"/>
          <w:sz w:val="18"/>
          <w:szCs w:val="18"/>
        </w:rPr>
        <w:t xml:space="preserve">Podpisem stvrzuji, že jsem všechny informace uvedené v dokumentu četl a rozumím jim. </w:t>
      </w:r>
    </w:p>
    <w:tbl>
      <w:tblPr>
        <w:tblW w:w="0" w:type="auto"/>
        <w:tblInd w:w="70" w:type="dxa"/>
        <w:tblCellMar>
          <w:left w:w="70" w:type="dxa"/>
          <w:right w:w="70" w:type="dxa"/>
        </w:tblCellMar>
        <w:tblLook w:val="0000"/>
      </w:tblPr>
      <w:tblGrid>
        <w:gridCol w:w="4435"/>
        <w:gridCol w:w="4567"/>
      </w:tblGrid>
      <w:tr w:rsidR="00B0405E" w:rsidRPr="00B0405E" w:rsidTr="00B0405E">
        <w:tc>
          <w:tcPr>
            <w:tcW w:w="4435" w:type="dxa"/>
          </w:tcPr>
          <w:p w:rsidR="00297246" w:rsidRDefault="00297246" w:rsidP="008C4717">
            <w:pPr>
              <w:tabs>
                <w:tab w:val="left" w:pos="4820"/>
              </w:tabs>
              <w:ind w:left="-142" w:right="-142"/>
              <w:rPr>
                <w:rFonts w:cs="Times New Roman"/>
                <w:sz w:val="20"/>
                <w:szCs w:val="20"/>
              </w:rPr>
            </w:pPr>
          </w:p>
          <w:p w:rsidR="00683CCB" w:rsidRDefault="00683CCB" w:rsidP="008C4717">
            <w:pPr>
              <w:tabs>
                <w:tab w:val="left" w:pos="4820"/>
              </w:tabs>
              <w:ind w:left="-142" w:right="-142"/>
              <w:rPr>
                <w:rFonts w:cs="Times New Roman"/>
                <w:sz w:val="20"/>
                <w:szCs w:val="20"/>
              </w:rPr>
            </w:pPr>
          </w:p>
          <w:p w:rsidR="00B0405E" w:rsidRPr="00B0405E" w:rsidRDefault="0061200B" w:rsidP="008C4717">
            <w:pPr>
              <w:tabs>
                <w:tab w:val="left" w:pos="4820"/>
              </w:tabs>
              <w:ind w:left="-142" w:right="-142"/>
              <w:rPr>
                <w:rFonts w:cs="Times New Roman"/>
                <w:sz w:val="20"/>
                <w:szCs w:val="20"/>
              </w:rPr>
            </w:pPr>
            <w:r>
              <w:rPr>
                <w:rFonts w:cs="Times New Roman"/>
                <w:sz w:val="20"/>
                <w:szCs w:val="20"/>
              </w:rPr>
              <w:t xml:space="preserve"> V</w:t>
            </w:r>
            <w:r w:rsidR="00B0405E" w:rsidRPr="00B0405E">
              <w:rPr>
                <w:rFonts w:cs="Times New Roman"/>
                <w:sz w:val="20"/>
                <w:szCs w:val="20"/>
              </w:rPr>
              <w:t xml:space="preserve"> ………………, dne … … ……………….</w:t>
            </w:r>
          </w:p>
        </w:tc>
        <w:tc>
          <w:tcPr>
            <w:tcW w:w="4567" w:type="dxa"/>
          </w:tcPr>
          <w:p w:rsidR="00B0405E" w:rsidRDefault="00B0405E" w:rsidP="008C4717">
            <w:pPr>
              <w:tabs>
                <w:tab w:val="left" w:pos="4820"/>
              </w:tabs>
              <w:ind w:left="-142" w:right="-142"/>
              <w:rPr>
                <w:rFonts w:cs="Times New Roman"/>
                <w:sz w:val="20"/>
                <w:szCs w:val="20"/>
              </w:rPr>
            </w:pPr>
          </w:p>
          <w:p w:rsidR="00683CCB" w:rsidRPr="00B0405E" w:rsidRDefault="00683CCB" w:rsidP="008C4717">
            <w:pPr>
              <w:tabs>
                <w:tab w:val="left" w:pos="4820"/>
              </w:tabs>
              <w:ind w:left="-142" w:right="-142"/>
              <w:rPr>
                <w:rFonts w:cs="Times New Roman"/>
                <w:sz w:val="20"/>
                <w:szCs w:val="20"/>
              </w:rPr>
            </w:pPr>
          </w:p>
          <w:p w:rsidR="00B0405E" w:rsidRPr="00B0405E" w:rsidRDefault="00B0405E" w:rsidP="008C4717">
            <w:pPr>
              <w:tabs>
                <w:tab w:val="left" w:pos="4820"/>
              </w:tabs>
              <w:ind w:left="-142" w:right="-142"/>
              <w:rPr>
                <w:rFonts w:cs="Times New Roman"/>
                <w:sz w:val="20"/>
                <w:szCs w:val="20"/>
              </w:rPr>
            </w:pPr>
            <w:r w:rsidRPr="00B0405E">
              <w:rPr>
                <w:rFonts w:cs="Times New Roman"/>
                <w:sz w:val="20"/>
                <w:szCs w:val="20"/>
              </w:rPr>
              <w:t>…………………..........……………..........……</w:t>
            </w:r>
          </w:p>
          <w:p w:rsidR="00B0405E" w:rsidRPr="00B0405E" w:rsidRDefault="00297246" w:rsidP="008C4717">
            <w:pPr>
              <w:tabs>
                <w:tab w:val="left" w:pos="4820"/>
              </w:tabs>
              <w:ind w:left="-142" w:right="-142"/>
              <w:rPr>
                <w:rFonts w:cs="Times New Roman"/>
                <w:sz w:val="20"/>
                <w:szCs w:val="20"/>
              </w:rPr>
            </w:pPr>
            <w:r>
              <w:rPr>
                <w:rFonts w:cs="Times New Roman"/>
                <w:sz w:val="20"/>
                <w:szCs w:val="20"/>
              </w:rPr>
              <w:t xml:space="preserve">                       </w:t>
            </w:r>
            <w:r w:rsidR="00B0405E" w:rsidRPr="00B0405E">
              <w:rPr>
                <w:rFonts w:cs="Times New Roman"/>
                <w:sz w:val="20"/>
                <w:szCs w:val="20"/>
              </w:rPr>
              <w:t xml:space="preserve">Jméno a příjmení </w:t>
            </w:r>
          </w:p>
        </w:tc>
      </w:tr>
    </w:tbl>
    <w:p w:rsidR="00A62046" w:rsidRPr="00F52D05" w:rsidRDefault="00662C31" w:rsidP="008C4717">
      <w:pPr>
        <w:tabs>
          <w:tab w:val="left" w:pos="4820"/>
        </w:tabs>
        <w:ind w:right="-142"/>
        <w:rPr>
          <w:color w:val="0D0D0D" w:themeColor="text1" w:themeTint="F2"/>
          <w:sz w:val="22"/>
        </w:rPr>
      </w:pPr>
      <w:r w:rsidRPr="00F52D05">
        <w:rPr>
          <w:color w:val="0D0D0D" w:themeColor="text1" w:themeTint="F2"/>
          <w:sz w:val="22"/>
        </w:rPr>
        <w:tab/>
      </w:r>
      <w:r w:rsidRPr="00F52D05">
        <w:rPr>
          <w:color w:val="0D0D0D" w:themeColor="text1" w:themeTint="F2"/>
          <w:sz w:val="22"/>
        </w:rPr>
        <w:tab/>
      </w:r>
      <w:r w:rsidRPr="00F52D05">
        <w:rPr>
          <w:color w:val="0D0D0D" w:themeColor="text1" w:themeTint="F2"/>
          <w:sz w:val="22"/>
        </w:rPr>
        <w:tab/>
      </w:r>
      <w:r w:rsidRPr="00F52D05">
        <w:rPr>
          <w:color w:val="0D0D0D" w:themeColor="text1" w:themeTint="F2"/>
          <w:sz w:val="22"/>
        </w:rPr>
        <w:tab/>
      </w:r>
      <w:r w:rsidRPr="00F52D05">
        <w:rPr>
          <w:color w:val="0D0D0D" w:themeColor="text1" w:themeTint="F2"/>
          <w:sz w:val="22"/>
        </w:rPr>
        <w:tab/>
      </w:r>
      <w:r w:rsidRPr="00F52D05">
        <w:rPr>
          <w:color w:val="0D0D0D" w:themeColor="text1" w:themeTint="F2"/>
          <w:sz w:val="22"/>
        </w:rPr>
        <w:tab/>
      </w:r>
    </w:p>
    <w:sectPr w:rsidR="00A62046" w:rsidRPr="00F52D05" w:rsidSect="004D5388">
      <w:headerReference w:type="default" r:id="rId9"/>
      <w:footerReference w:type="default" r:id="rId10"/>
      <w:headerReference w:type="first" r:id="rId11"/>
      <w:footerReference w:type="first" r:id="rId12"/>
      <w:pgSz w:w="11906" w:h="16838"/>
      <w:pgMar w:top="1417"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457" w:rsidRDefault="00795457" w:rsidP="005A1D9E">
      <w:pPr>
        <w:spacing w:after="0" w:line="240" w:lineRule="auto"/>
      </w:pPr>
      <w:r>
        <w:separator/>
      </w:r>
    </w:p>
  </w:endnote>
  <w:endnote w:type="continuationSeparator" w:id="1">
    <w:p w:rsidR="00795457" w:rsidRDefault="00795457" w:rsidP="005A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6892"/>
      <w:docPartObj>
        <w:docPartGallery w:val="Page Numbers (Bottom of Page)"/>
        <w:docPartUnique/>
      </w:docPartObj>
    </w:sdtPr>
    <w:sdtContent>
      <w:p w:rsidR="00DF1B0B" w:rsidRDefault="00AD2F8A">
        <w:pPr>
          <w:pStyle w:val="Zpat"/>
          <w:jc w:val="center"/>
        </w:pPr>
        <w:fldSimple w:instr=" PAGE   \* MERGEFORMAT ">
          <w:r w:rsidR="001F334D">
            <w:rPr>
              <w:noProof/>
            </w:rPr>
            <w:t>8</w:t>
          </w:r>
        </w:fldSimple>
      </w:p>
    </w:sdtContent>
  </w:sdt>
  <w:p w:rsidR="00DF1B0B" w:rsidRDefault="00DF1B0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96891"/>
      <w:docPartObj>
        <w:docPartGallery w:val="Page Numbers (Bottom of Page)"/>
        <w:docPartUnique/>
      </w:docPartObj>
    </w:sdtPr>
    <w:sdtContent>
      <w:p w:rsidR="00DF1B0B" w:rsidRDefault="00AD2F8A">
        <w:pPr>
          <w:pStyle w:val="Zpat"/>
          <w:jc w:val="center"/>
        </w:pPr>
        <w:fldSimple w:instr=" PAGE   \* MERGEFORMAT ">
          <w:r w:rsidR="001F334D">
            <w:rPr>
              <w:noProof/>
            </w:rPr>
            <w:t>1</w:t>
          </w:r>
        </w:fldSimple>
      </w:p>
    </w:sdtContent>
  </w:sdt>
  <w:p w:rsidR="00DF1B0B" w:rsidRDefault="00DF1B0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457" w:rsidRDefault="00795457" w:rsidP="005A1D9E">
      <w:pPr>
        <w:spacing w:after="0" w:line="240" w:lineRule="auto"/>
      </w:pPr>
      <w:r>
        <w:separator/>
      </w:r>
    </w:p>
  </w:footnote>
  <w:footnote w:type="continuationSeparator" w:id="1">
    <w:p w:rsidR="00795457" w:rsidRDefault="00795457" w:rsidP="005A1D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0B" w:rsidRPr="004D5388" w:rsidRDefault="00DF1B0B" w:rsidP="004D5388">
    <w:pPr>
      <w:pStyle w:val="Zhlav"/>
      <w:rPr>
        <w:szCs w:val="16"/>
      </w:rPr>
    </w:pPr>
    <w:r w:rsidRPr="004D5388">
      <w:rPr>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B0B" w:rsidRPr="009D4CE6" w:rsidRDefault="00AD2F8A" w:rsidP="004D5388">
    <w:pPr>
      <w:pStyle w:val="Vnitnadresa"/>
      <w:spacing w:line="240" w:lineRule="atLeast"/>
      <w:rPr>
        <w:rFonts w:ascii="Times New Roman" w:hAnsi="Times New Roman" w:cs="Times New Roman"/>
        <w:b/>
        <w:sz w:val="20"/>
        <w:szCs w:val="20"/>
      </w:rPr>
    </w:pPr>
    <w:r w:rsidRPr="00AD2F8A">
      <w:rPr>
        <w:noProof/>
        <w:lang w:eastAsia="cs-CZ"/>
      </w:rPr>
      <w:pict>
        <v:shapetype id="_x0000_t202" coordsize="21600,21600" o:spt="202" path="m,l,21600r21600,l21600,xe">
          <v:stroke joinstyle="miter"/>
          <v:path gradientshapeok="t" o:connecttype="rect"/>
        </v:shapetype>
        <v:shape id="Textové pole 1" o:spid="_x0000_s14339" type="#_x0000_t202" style="position:absolute;margin-left:42.8pt;margin-top:3.65pt;width:104.05pt;height:83.95pt;z-index:251661312;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" stroked="f">
          <v:fill opacity="0"/>
          <v:textbox style="mso-next-textbox:#Textové pole 1" inset="0,0,0,0">
            <w:txbxContent>
              <w:p w:rsidR="00DF1B0B" w:rsidRDefault="00DF1B0B" w:rsidP="004D5388">
                <w:pPr>
                  <w:pStyle w:val="Vnitnadresa"/>
                </w:pPr>
                <w:r>
                  <w:rPr>
                    <w:rFonts w:ascii="Times New Roman" w:hAnsi="Times New Roman"/>
                    <w:b/>
                    <w:noProof/>
                    <w:sz w:val="20"/>
                    <w:lang w:eastAsia="cs-CZ"/>
                  </w:rPr>
                  <w:drawing>
                    <wp:inline distT="0" distB="0" distL="0" distR="0">
                      <wp:extent cx="1219425" cy="108720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19151" cy="1086956"/>
                              </a:xfrm>
                              <a:prstGeom prst="rect">
                                <a:avLst/>
                              </a:prstGeom>
                              <a:solidFill>
                                <a:srgbClr val="FFFFFF">
                                  <a:alpha val="0"/>
                                </a:srgbClr>
                              </a:solidFill>
                              <a:ln w="9525">
                                <a:noFill/>
                                <a:miter lim="800000"/>
                                <a:headEnd/>
                                <a:tailEnd/>
                              </a:ln>
                            </pic:spPr>
                          </pic:pic>
                        </a:graphicData>
                      </a:graphic>
                    </wp:inline>
                  </w:drawing>
                </w:r>
                <w:r>
                  <w:t xml:space="preserve">      </w:t>
                </w:r>
              </w:p>
            </w:txbxContent>
          </v:textbox>
          <w10:wrap type="square" side="largest" anchorx="page"/>
        </v:shape>
      </w:pict>
    </w:r>
    <w:r w:rsidR="00DF1B0B">
      <w:rPr>
        <w:rFonts w:ascii="Times New Roman" w:hAnsi="Times New Roman"/>
        <w:b/>
        <w:sz w:val="28"/>
      </w:rPr>
      <w:t xml:space="preserve">                           </w:t>
    </w:r>
    <w:r w:rsidR="00DF1B0B">
      <w:rPr>
        <w:rFonts w:ascii="Times New Roman" w:hAnsi="Times New Roman"/>
        <w:b/>
        <w:sz w:val="28"/>
      </w:rPr>
      <w:tab/>
    </w:r>
    <w:r w:rsidR="00DF1B0B" w:rsidRPr="009D4CE6">
      <w:rPr>
        <w:rFonts w:ascii="Times New Roman" w:hAnsi="Times New Roman" w:cs="Times New Roman"/>
        <w:b/>
        <w:sz w:val="20"/>
        <w:szCs w:val="20"/>
      </w:rPr>
      <w:t xml:space="preserve">Občanská poradna Třebíč, z. s. , člen Asociace občanských poraden                       </w:t>
    </w:r>
  </w:p>
  <w:p w:rsidR="00DF1B0B" w:rsidRPr="009D4CE6" w:rsidRDefault="00DF1B0B" w:rsidP="004D5388">
    <w:pPr>
      <w:pStyle w:val="Vnitnadresa"/>
      <w:spacing w:line="300" w:lineRule="atLeast"/>
      <w:jc w:val="both"/>
      <w:rPr>
        <w:rFonts w:ascii="Times New Roman" w:hAnsi="Times New Roman" w:cs="Times New Roman"/>
        <w:color w:val="0D0D0D" w:themeColor="text1" w:themeTint="F2"/>
        <w:sz w:val="16"/>
        <w:szCs w:val="16"/>
      </w:rPr>
    </w:pPr>
    <w:r w:rsidRPr="009D4CE6">
      <w:rPr>
        <w:rFonts w:ascii="Times New Roman" w:hAnsi="Times New Roman" w:cs="Times New Roman"/>
        <w:sz w:val="16"/>
        <w:szCs w:val="16"/>
      </w:rPr>
      <w:tab/>
    </w:r>
    <w:r w:rsidRPr="009D4CE6">
      <w:rPr>
        <w:rFonts w:ascii="Times New Roman" w:hAnsi="Times New Roman" w:cs="Times New Roman"/>
        <w:sz w:val="16"/>
        <w:szCs w:val="16"/>
      </w:rPr>
      <w:tab/>
    </w:r>
    <w:r w:rsidRPr="009D4CE6">
      <w:rPr>
        <w:rFonts w:ascii="Times New Roman" w:hAnsi="Times New Roman" w:cs="Times New Roman"/>
        <w:sz w:val="16"/>
        <w:szCs w:val="16"/>
      </w:rPr>
      <w:tab/>
    </w:r>
    <w:r w:rsidRPr="004D5388">
      <w:rPr>
        <w:rFonts w:ascii="Times New Roman" w:hAnsi="Times New Roman" w:cs="Times New Roman"/>
        <w:b/>
        <w:color w:val="0D0D0D" w:themeColor="text1" w:themeTint="F2"/>
        <w:sz w:val="16"/>
        <w:szCs w:val="16"/>
      </w:rPr>
      <w:t>se sídlem:</w:t>
    </w:r>
    <w:r>
      <w:rPr>
        <w:rFonts w:ascii="Times New Roman" w:hAnsi="Times New Roman" w:cs="Times New Roman"/>
        <w:color w:val="0D0D0D" w:themeColor="text1" w:themeTint="F2"/>
        <w:sz w:val="16"/>
        <w:szCs w:val="16"/>
      </w:rPr>
      <w:tab/>
      <w:t xml:space="preserve"> </w:t>
    </w:r>
    <w:r w:rsidRPr="009D4CE6">
      <w:rPr>
        <w:rFonts w:ascii="Times New Roman" w:hAnsi="Times New Roman" w:cs="Times New Roman"/>
        <w:color w:val="0D0D0D" w:themeColor="text1" w:themeTint="F2"/>
        <w:sz w:val="16"/>
        <w:szCs w:val="16"/>
      </w:rPr>
      <w:t>Dreuschuchova 874/17, 674 01 Třebíč</w:t>
    </w:r>
    <w:r>
      <w:rPr>
        <w:rFonts w:ascii="Times New Roman" w:hAnsi="Times New Roman" w:cs="Times New Roman"/>
        <w:color w:val="0D0D0D" w:themeColor="text1" w:themeTint="F2"/>
        <w:sz w:val="16"/>
        <w:szCs w:val="16"/>
      </w:rPr>
      <w:t xml:space="preserve">       </w:t>
    </w:r>
    <w:r w:rsidRPr="004D5388">
      <w:rPr>
        <w:rFonts w:ascii="Times New Roman" w:hAnsi="Times New Roman" w:cs="Times New Roman"/>
        <w:b/>
        <w:color w:val="0D0D0D" w:themeColor="text1" w:themeTint="F2"/>
        <w:sz w:val="16"/>
        <w:szCs w:val="16"/>
      </w:rPr>
      <w:t>web:</w:t>
    </w:r>
    <w:r>
      <w:rPr>
        <w:rFonts w:ascii="Times New Roman" w:hAnsi="Times New Roman" w:cs="Times New Roman"/>
        <w:color w:val="0D0D0D" w:themeColor="text1" w:themeTint="F2"/>
        <w:sz w:val="16"/>
        <w:szCs w:val="16"/>
      </w:rPr>
      <w:t xml:space="preserve"> </w:t>
    </w:r>
    <w:hyperlink r:id="rId2" w:history="1">
      <w:r w:rsidRPr="009D4CE6">
        <w:rPr>
          <w:rStyle w:val="Hypertextovodkaz"/>
          <w:rFonts w:ascii="Times New Roman" w:hAnsi="Times New Roman" w:cs="Times New Roman"/>
          <w:sz w:val="16"/>
          <w:szCs w:val="16"/>
        </w:rPr>
        <w:t>www.optrebic.cz</w:t>
      </w:r>
    </w:hyperlink>
  </w:p>
  <w:p w:rsidR="00DF1B0B" w:rsidRDefault="00DF1B0B" w:rsidP="004D5388">
    <w:pPr>
      <w:pStyle w:val="Vnitnadresa"/>
      <w:spacing w:line="300" w:lineRule="atLeast"/>
      <w:jc w:val="both"/>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ab/>
    </w:r>
    <w:r>
      <w:rPr>
        <w:rFonts w:ascii="Times New Roman" w:hAnsi="Times New Roman" w:cs="Times New Roman"/>
        <w:color w:val="0D0D0D" w:themeColor="text1" w:themeTint="F2"/>
        <w:sz w:val="16"/>
        <w:szCs w:val="16"/>
      </w:rPr>
      <w:tab/>
    </w:r>
    <w:r>
      <w:rPr>
        <w:rFonts w:ascii="Times New Roman" w:hAnsi="Times New Roman" w:cs="Times New Roman"/>
        <w:color w:val="0D0D0D" w:themeColor="text1" w:themeTint="F2"/>
        <w:sz w:val="16"/>
        <w:szCs w:val="16"/>
      </w:rPr>
      <w:tab/>
    </w:r>
    <w:r w:rsidRPr="004D5388">
      <w:rPr>
        <w:rFonts w:ascii="Times New Roman" w:hAnsi="Times New Roman" w:cs="Times New Roman"/>
        <w:b/>
        <w:color w:val="0D0D0D" w:themeColor="text1" w:themeTint="F2"/>
        <w:sz w:val="16"/>
        <w:szCs w:val="16"/>
      </w:rPr>
      <w:t>poradenská kancelář:</w:t>
    </w:r>
    <w:r>
      <w:rPr>
        <w:rFonts w:ascii="Times New Roman" w:hAnsi="Times New Roman" w:cs="Times New Roman"/>
        <w:color w:val="0D0D0D" w:themeColor="text1" w:themeTint="F2"/>
        <w:sz w:val="16"/>
        <w:szCs w:val="16"/>
      </w:rPr>
      <w:t xml:space="preserve"> </w:t>
    </w:r>
    <w:r w:rsidRPr="009D4CE6">
      <w:rPr>
        <w:rFonts w:ascii="Times New Roman" w:hAnsi="Times New Roman" w:cs="Times New Roman"/>
        <w:color w:val="0D0D0D" w:themeColor="text1" w:themeTint="F2"/>
        <w:sz w:val="16"/>
        <w:szCs w:val="16"/>
      </w:rPr>
      <w:t>Přerovského 126/6, 674 01 Třebíč, telefon: 568 845 348, 724 304</w:t>
    </w:r>
    <w:r>
      <w:rPr>
        <w:rFonts w:ascii="Times New Roman" w:hAnsi="Times New Roman" w:cs="Times New Roman"/>
        <w:color w:val="0D0D0D" w:themeColor="text1" w:themeTint="F2"/>
        <w:sz w:val="16"/>
        <w:szCs w:val="16"/>
      </w:rPr>
      <w:t> </w:t>
    </w:r>
    <w:r w:rsidRPr="009D4CE6">
      <w:rPr>
        <w:rFonts w:ascii="Times New Roman" w:hAnsi="Times New Roman" w:cs="Times New Roman"/>
        <w:color w:val="0D0D0D" w:themeColor="text1" w:themeTint="F2"/>
        <w:sz w:val="16"/>
        <w:szCs w:val="16"/>
      </w:rPr>
      <w:t xml:space="preserve">718 </w:t>
    </w:r>
  </w:p>
  <w:p w:rsidR="00DF1B0B" w:rsidRDefault="00DF1B0B" w:rsidP="004D5388">
    <w:pPr>
      <w:pStyle w:val="Vnitnadresa"/>
      <w:spacing w:line="300" w:lineRule="atLeast"/>
      <w:jc w:val="both"/>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 xml:space="preserve">                                               </w:t>
    </w:r>
    <w:r w:rsidRPr="004D5388">
      <w:rPr>
        <w:rFonts w:ascii="Times New Roman" w:hAnsi="Times New Roman" w:cs="Times New Roman"/>
        <w:b/>
        <w:color w:val="0D0D0D" w:themeColor="text1" w:themeTint="F2"/>
        <w:sz w:val="16"/>
        <w:szCs w:val="16"/>
      </w:rPr>
      <w:t>e-mail:</w:t>
    </w:r>
    <w:r w:rsidRPr="009D4CE6">
      <w:rPr>
        <w:rFonts w:ascii="Times New Roman" w:hAnsi="Times New Roman" w:cs="Times New Roman"/>
        <w:color w:val="0D0D0D" w:themeColor="text1" w:themeTint="F2"/>
        <w:sz w:val="16"/>
        <w:szCs w:val="16"/>
      </w:rPr>
      <w:t xml:space="preserve"> </w:t>
    </w:r>
    <w:hyperlink r:id="rId3" w:history="1">
      <w:r w:rsidRPr="009D4CE6">
        <w:rPr>
          <w:rStyle w:val="Hypertextovodkaz"/>
          <w:rFonts w:ascii="Times New Roman" w:hAnsi="Times New Roman" w:cs="Times New Roman"/>
          <w:color w:val="0D0D0D" w:themeColor="text1" w:themeTint="F2"/>
          <w:sz w:val="16"/>
          <w:szCs w:val="16"/>
        </w:rPr>
        <w:t>poradna.tr@optrebic.cz</w:t>
      </w:r>
    </w:hyperlink>
    <w:r w:rsidRPr="009D4CE6">
      <w:rPr>
        <w:rFonts w:ascii="Times New Roman" w:hAnsi="Times New Roman" w:cs="Times New Roman"/>
        <w:color w:val="0D0D0D" w:themeColor="text1" w:themeTint="F2"/>
        <w:sz w:val="16"/>
        <w:szCs w:val="16"/>
      </w:rPr>
      <w:t xml:space="preserve">     </w:t>
    </w:r>
  </w:p>
  <w:p w:rsidR="00DF1B0B" w:rsidRPr="009D4CE6" w:rsidRDefault="00DF1B0B" w:rsidP="004D5388">
    <w:pPr>
      <w:pStyle w:val="Vnitnadresa"/>
      <w:spacing w:line="300" w:lineRule="atLeast"/>
      <w:jc w:val="both"/>
      <w:rPr>
        <w:rFonts w:ascii="Times New Roman" w:hAnsi="Times New Roman" w:cs="Times New Roman"/>
        <w:color w:val="0D0D0D" w:themeColor="text1" w:themeTint="F2"/>
        <w:sz w:val="16"/>
        <w:szCs w:val="16"/>
      </w:rPr>
    </w:pPr>
    <w:r>
      <w:rPr>
        <w:rFonts w:ascii="Times New Roman" w:hAnsi="Times New Roman" w:cs="Times New Roman"/>
        <w:color w:val="0D0D0D" w:themeColor="text1" w:themeTint="F2"/>
        <w:sz w:val="16"/>
        <w:szCs w:val="16"/>
      </w:rPr>
      <w:t xml:space="preserve">                                               </w:t>
    </w:r>
    <w:r w:rsidRPr="004D5388">
      <w:rPr>
        <w:rFonts w:ascii="Times New Roman" w:hAnsi="Times New Roman" w:cs="Times New Roman"/>
        <w:b/>
        <w:color w:val="0D0D0D" w:themeColor="text1" w:themeTint="F2"/>
        <w:sz w:val="16"/>
        <w:szCs w:val="16"/>
      </w:rPr>
      <w:t>kontaktní místo:</w:t>
    </w:r>
    <w:r>
      <w:rPr>
        <w:rFonts w:ascii="Times New Roman" w:hAnsi="Times New Roman" w:cs="Times New Roman"/>
        <w:color w:val="0D0D0D" w:themeColor="text1" w:themeTint="F2"/>
        <w:sz w:val="16"/>
        <w:szCs w:val="16"/>
      </w:rPr>
      <w:t xml:space="preserve"> </w:t>
    </w:r>
    <w:r w:rsidRPr="009D4CE6">
      <w:rPr>
        <w:rFonts w:ascii="Times New Roman" w:hAnsi="Times New Roman" w:cs="Times New Roman"/>
        <w:color w:val="0D0D0D" w:themeColor="text1" w:themeTint="F2"/>
        <w:sz w:val="16"/>
        <w:szCs w:val="16"/>
      </w:rPr>
      <w:t xml:space="preserve"> nám. Míru 26, 676 02 Moravské Budějovice, telefon: 777 720 165</w:t>
    </w:r>
  </w:p>
  <w:p w:rsidR="00DF1B0B" w:rsidRDefault="00DF1B0B" w:rsidP="004D5388">
    <w:pPr>
      <w:pStyle w:val="Vnitnadresa"/>
      <w:pBdr>
        <w:bottom w:val="single" w:sz="8" w:space="2" w:color="000000"/>
      </w:pBdr>
      <w:spacing w:line="300" w:lineRule="atLeast"/>
      <w:ind w:right="-142" w:hanging="142"/>
      <w:rPr>
        <w:rFonts w:ascii="Times New Roman" w:hAnsi="Times New Roman" w:cs="Times New Roman"/>
        <w:sz w:val="16"/>
        <w:szCs w:val="16"/>
      </w:rPr>
    </w:pPr>
    <w:r w:rsidRPr="009D4CE6">
      <w:rPr>
        <w:rFonts w:ascii="Times New Roman" w:hAnsi="Times New Roman" w:cs="Times New Roman"/>
        <w:color w:val="0D0D0D" w:themeColor="text1" w:themeTint="F2"/>
        <w:sz w:val="16"/>
        <w:szCs w:val="16"/>
      </w:rPr>
      <w:tab/>
    </w:r>
    <w:r w:rsidRPr="009D4CE6">
      <w:rPr>
        <w:rFonts w:ascii="Times New Roman" w:hAnsi="Times New Roman" w:cs="Times New Roman"/>
        <w:color w:val="0D0D0D" w:themeColor="text1" w:themeTint="F2"/>
        <w:sz w:val="16"/>
        <w:szCs w:val="16"/>
      </w:rPr>
      <w:tab/>
    </w:r>
    <w:r w:rsidRPr="009D4CE6">
      <w:rPr>
        <w:rFonts w:ascii="Times New Roman" w:hAnsi="Times New Roman" w:cs="Times New Roman"/>
        <w:color w:val="0D0D0D" w:themeColor="text1" w:themeTint="F2"/>
        <w:sz w:val="16"/>
        <w:szCs w:val="16"/>
      </w:rPr>
      <w:tab/>
    </w:r>
    <w:r>
      <w:rPr>
        <w:rFonts w:ascii="Times New Roman" w:hAnsi="Times New Roman" w:cs="Times New Roman"/>
        <w:color w:val="0D0D0D" w:themeColor="text1" w:themeTint="F2"/>
        <w:sz w:val="16"/>
        <w:szCs w:val="16"/>
      </w:rPr>
      <w:t xml:space="preserve">                    </w:t>
    </w:r>
    <w:r w:rsidRPr="004D5388">
      <w:rPr>
        <w:rFonts w:ascii="Times New Roman" w:hAnsi="Times New Roman" w:cs="Times New Roman"/>
        <w:b/>
        <w:color w:val="0D0D0D" w:themeColor="text1" w:themeTint="F2"/>
        <w:sz w:val="16"/>
        <w:szCs w:val="16"/>
      </w:rPr>
      <w:t>e-mail:</w:t>
    </w:r>
    <w:r w:rsidRPr="009D4CE6">
      <w:rPr>
        <w:rFonts w:ascii="Times New Roman" w:hAnsi="Times New Roman" w:cs="Times New Roman"/>
        <w:color w:val="0D0D0D" w:themeColor="text1" w:themeTint="F2"/>
        <w:sz w:val="16"/>
        <w:szCs w:val="16"/>
      </w:rPr>
      <w:t xml:space="preserve"> </w:t>
    </w:r>
    <w:hyperlink r:id="rId4" w:history="1">
      <w:r w:rsidRPr="009D4CE6">
        <w:rPr>
          <w:rStyle w:val="Hypertextovodkaz"/>
          <w:rFonts w:ascii="Times New Roman" w:hAnsi="Times New Roman" w:cs="Times New Roman"/>
          <w:sz w:val="16"/>
          <w:szCs w:val="16"/>
        </w:rPr>
        <w:t>poradna.mb@optrebic.cz</w:t>
      </w:r>
    </w:hyperlink>
    <w:r>
      <w:rPr>
        <w:rFonts w:ascii="Times New Roman" w:hAnsi="Times New Roman" w:cs="Times New Roman"/>
        <w:sz w:val="16"/>
        <w:szCs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A6E17"/>
    <w:multiLevelType w:val="hybridMultilevel"/>
    <w:tmpl w:val="ACA49EA4"/>
    <w:lvl w:ilvl="0" w:tplc="1542FF6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20"/>
  <w:displayHorizontalDrawingGridEvery w:val="2"/>
  <w:characterSpacingControl w:val="doNotCompress"/>
  <w:hdrShapeDefaults>
    <o:shapedefaults v:ext="edit" spidmax="26626"/>
    <o:shapelayout v:ext="edit">
      <o:idmap v:ext="edit" data="14"/>
    </o:shapelayout>
  </w:hdrShapeDefaults>
  <w:footnotePr>
    <w:footnote w:id="0"/>
    <w:footnote w:id="1"/>
  </w:footnotePr>
  <w:endnotePr>
    <w:endnote w:id="0"/>
    <w:endnote w:id="1"/>
  </w:endnotePr>
  <w:compat/>
  <w:rsids>
    <w:rsidRoot w:val="00A62046"/>
    <w:rsid w:val="00025991"/>
    <w:rsid w:val="00041F3C"/>
    <w:rsid w:val="00086792"/>
    <w:rsid w:val="00086E6B"/>
    <w:rsid w:val="000B13D8"/>
    <w:rsid w:val="000C4119"/>
    <w:rsid w:val="000D4A37"/>
    <w:rsid w:val="000E7C06"/>
    <w:rsid w:val="000F49F7"/>
    <w:rsid w:val="001167ED"/>
    <w:rsid w:val="00125FBB"/>
    <w:rsid w:val="001463BC"/>
    <w:rsid w:val="00165623"/>
    <w:rsid w:val="001A4A2D"/>
    <w:rsid w:val="001A4F08"/>
    <w:rsid w:val="001C796A"/>
    <w:rsid w:val="001F334D"/>
    <w:rsid w:val="00246ACB"/>
    <w:rsid w:val="00252CDF"/>
    <w:rsid w:val="00267528"/>
    <w:rsid w:val="0027472C"/>
    <w:rsid w:val="00293E28"/>
    <w:rsid w:val="00297246"/>
    <w:rsid w:val="002A2634"/>
    <w:rsid w:val="002A72A1"/>
    <w:rsid w:val="00302BEA"/>
    <w:rsid w:val="00317EF9"/>
    <w:rsid w:val="00360ED0"/>
    <w:rsid w:val="00390C0D"/>
    <w:rsid w:val="003C02F8"/>
    <w:rsid w:val="003E112B"/>
    <w:rsid w:val="00492544"/>
    <w:rsid w:val="004C523F"/>
    <w:rsid w:val="004D5388"/>
    <w:rsid w:val="004E142C"/>
    <w:rsid w:val="004F0498"/>
    <w:rsid w:val="00516B4C"/>
    <w:rsid w:val="00520F1B"/>
    <w:rsid w:val="005366BB"/>
    <w:rsid w:val="00571107"/>
    <w:rsid w:val="0058099A"/>
    <w:rsid w:val="00591D09"/>
    <w:rsid w:val="005953A2"/>
    <w:rsid w:val="005A1D9E"/>
    <w:rsid w:val="005A3745"/>
    <w:rsid w:val="005B7104"/>
    <w:rsid w:val="005B76F7"/>
    <w:rsid w:val="005C1A37"/>
    <w:rsid w:val="005C1F73"/>
    <w:rsid w:val="0061200B"/>
    <w:rsid w:val="0064127A"/>
    <w:rsid w:val="0064403D"/>
    <w:rsid w:val="0065449E"/>
    <w:rsid w:val="00662C31"/>
    <w:rsid w:val="00673EE9"/>
    <w:rsid w:val="00683CCB"/>
    <w:rsid w:val="006D0D8B"/>
    <w:rsid w:val="006D40AB"/>
    <w:rsid w:val="006E1C71"/>
    <w:rsid w:val="00704D25"/>
    <w:rsid w:val="007317AB"/>
    <w:rsid w:val="00733CA2"/>
    <w:rsid w:val="007820C7"/>
    <w:rsid w:val="00795457"/>
    <w:rsid w:val="007A16B8"/>
    <w:rsid w:val="007B0BC0"/>
    <w:rsid w:val="007C621E"/>
    <w:rsid w:val="007C6436"/>
    <w:rsid w:val="007D2649"/>
    <w:rsid w:val="007E14F0"/>
    <w:rsid w:val="008173BB"/>
    <w:rsid w:val="00864F82"/>
    <w:rsid w:val="00884538"/>
    <w:rsid w:val="00897937"/>
    <w:rsid w:val="008C4717"/>
    <w:rsid w:val="008E19A0"/>
    <w:rsid w:val="00901B88"/>
    <w:rsid w:val="009246CE"/>
    <w:rsid w:val="0095602C"/>
    <w:rsid w:val="0098312D"/>
    <w:rsid w:val="00984D52"/>
    <w:rsid w:val="00991052"/>
    <w:rsid w:val="009966AE"/>
    <w:rsid w:val="009A00BB"/>
    <w:rsid w:val="009A4787"/>
    <w:rsid w:val="009D2C70"/>
    <w:rsid w:val="009D4CE6"/>
    <w:rsid w:val="009F03AE"/>
    <w:rsid w:val="009F084A"/>
    <w:rsid w:val="00A10261"/>
    <w:rsid w:val="00A170E9"/>
    <w:rsid w:val="00A1790A"/>
    <w:rsid w:val="00A260D8"/>
    <w:rsid w:val="00A47CB6"/>
    <w:rsid w:val="00A561BB"/>
    <w:rsid w:val="00A62046"/>
    <w:rsid w:val="00A91F95"/>
    <w:rsid w:val="00A9426F"/>
    <w:rsid w:val="00AA4DC8"/>
    <w:rsid w:val="00AD2F8A"/>
    <w:rsid w:val="00AD757C"/>
    <w:rsid w:val="00B033FA"/>
    <w:rsid w:val="00B0405E"/>
    <w:rsid w:val="00B0604C"/>
    <w:rsid w:val="00B5236A"/>
    <w:rsid w:val="00B947C3"/>
    <w:rsid w:val="00BC20C2"/>
    <w:rsid w:val="00BC268F"/>
    <w:rsid w:val="00BE0EEB"/>
    <w:rsid w:val="00C43732"/>
    <w:rsid w:val="00C43964"/>
    <w:rsid w:val="00C44A54"/>
    <w:rsid w:val="00C50813"/>
    <w:rsid w:val="00C55F30"/>
    <w:rsid w:val="00C759CD"/>
    <w:rsid w:val="00CA7E69"/>
    <w:rsid w:val="00CB56F5"/>
    <w:rsid w:val="00CC487A"/>
    <w:rsid w:val="00CD037C"/>
    <w:rsid w:val="00CD6E37"/>
    <w:rsid w:val="00CF2CF7"/>
    <w:rsid w:val="00D1603F"/>
    <w:rsid w:val="00D444A8"/>
    <w:rsid w:val="00D937AD"/>
    <w:rsid w:val="00D9739E"/>
    <w:rsid w:val="00DA2BC1"/>
    <w:rsid w:val="00DC0834"/>
    <w:rsid w:val="00DF1B0B"/>
    <w:rsid w:val="00DF3B6E"/>
    <w:rsid w:val="00E05389"/>
    <w:rsid w:val="00E31092"/>
    <w:rsid w:val="00E72575"/>
    <w:rsid w:val="00E97079"/>
    <w:rsid w:val="00EF00EB"/>
    <w:rsid w:val="00F47F3F"/>
    <w:rsid w:val="00F52D05"/>
    <w:rsid w:val="00F562C0"/>
    <w:rsid w:val="00F57FCF"/>
    <w:rsid w:val="00F73CBD"/>
    <w:rsid w:val="00FA638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cs-CZ" w:eastAsia="en-US" w:bidi="ar-SA"/>
      </w:rPr>
    </w:rPrDefault>
    <w:pPrDefault>
      <w:pPr>
        <w:spacing w:after="16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083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0F1B"/>
    <w:pPr>
      <w:ind w:left="720"/>
      <w:contextualSpacing/>
    </w:pPr>
  </w:style>
  <w:style w:type="paragraph" w:styleId="Textbubliny">
    <w:name w:val="Balloon Text"/>
    <w:basedOn w:val="Normln"/>
    <w:link w:val="TextbublinyChar"/>
    <w:uiPriority w:val="99"/>
    <w:semiHidden/>
    <w:unhideWhenUsed/>
    <w:rsid w:val="00984D5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4D52"/>
    <w:rPr>
      <w:rFonts w:ascii="Segoe UI" w:hAnsi="Segoe UI" w:cs="Segoe UI"/>
      <w:sz w:val="18"/>
      <w:szCs w:val="18"/>
    </w:rPr>
  </w:style>
  <w:style w:type="paragraph" w:styleId="Zhlav">
    <w:name w:val="header"/>
    <w:basedOn w:val="Normln"/>
    <w:link w:val="ZhlavChar"/>
    <w:uiPriority w:val="99"/>
    <w:unhideWhenUsed/>
    <w:rsid w:val="005A1D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1D9E"/>
  </w:style>
  <w:style w:type="paragraph" w:styleId="Zpat">
    <w:name w:val="footer"/>
    <w:basedOn w:val="Normln"/>
    <w:link w:val="ZpatChar"/>
    <w:uiPriority w:val="99"/>
    <w:unhideWhenUsed/>
    <w:rsid w:val="005A1D9E"/>
    <w:pPr>
      <w:tabs>
        <w:tab w:val="center" w:pos="4536"/>
        <w:tab w:val="right" w:pos="9072"/>
      </w:tabs>
      <w:spacing w:after="0" w:line="240" w:lineRule="auto"/>
    </w:pPr>
  </w:style>
  <w:style w:type="character" w:customStyle="1" w:styleId="ZpatChar">
    <w:name w:val="Zápatí Char"/>
    <w:basedOn w:val="Standardnpsmoodstavce"/>
    <w:link w:val="Zpat"/>
    <w:uiPriority w:val="99"/>
    <w:rsid w:val="005A1D9E"/>
  </w:style>
  <w:style w:type="character" w:styleId="Hypertextovodkaz">
    <w:name w:val="Hyperlink"/>
    <w:semiHidden/>
    <w:rsid w:val="005A1D9E"/>
    <w:rPr>
      <w:color w:val="0000FF"/>
      <w:u w:val="single"/>
    </w:rPr>
  </w:style>
  <w:style w:type="paragraph" w:customStyle="1" w:styleId="Vnitnadresa">
    <w:name w:val="Vnitřní adresa"/>
    <w:basedOn w:val="Zkladntext"/>
    <w:rsid w:val="005A1D9E"/>
    <w:pPr>
      <w:suppressAutoHyphens/>
      <w:overflowPunct w:val="0"/>
      <w:autoSpaceDE w:val="0"/>
      <w:spacing w:after="0" w:line="220" w:lineRule="atLeast"/>
      <w:jc w:val="left"/>
      <w:textAlignment w:val="baseline"/>
    </w:pPr>
    <w:rPr>
      <w:rFonts w:ascii="Arial" w:eastAsia="Times New Roman" w:hAnsi="Arial" w:cs="Arial"/>
      <w:spacing w:val="-5"/>
      <w:szCs w:val="24"/>
      <w:lang w:eastAsia="ar-SA"/>
    </w:rPr>
  </w:style>
  <w:style w:type="paragraph" w:styleId="Zkladntext">
    <w:name w:val="Body Text"/>
    <w:basedOn w:val="Normln"/>
    <w:link w:val="ZkladntextChar"/>
    <w:uiPriority w:val="99"/>
    <w:semiHidden/>
    <w:unhideWhenUsed/>
    <w:rsid w:val="005A1D9E"/>
    <w:pPr>
      <w:spacing w:after="120"/>
    </w:pPr>
  </w:style>
  <w:style w:type="character" w:customStyle="1" w:styleId="ZkladntextChar">
    <w:name w:val="Základní text Char"/>
    <w:basedOn w:val="Standardnpsmoodstavce"/>
    <w:link w:val="Zkladntext"/>
    <w:uiPriority w:val="99"/>
    <w:semiHidden/>
    <w:rsid w:val="005A1D9E"/>
  </w:style>
  <w:style w:type="character" w:styleId="Siln">
    <w:name w:val="Strong"/>
    <w:basedOn w:val="Standardnpsmoodstavce"/>
    <w:uiPriority w:val="22"/>
    <w:qFormat/>
    <w:rsid w:val="00492544"/>
    <w:rPr>
      <w:b/>
      <w:bCs/>
    </w:rPr>
  </w:style>
  <w:style w:type="character" w:customStyle="1" w:styleId="light">
    <w:name w:val="light"/>
    <w:basedOn w:val="Standardnpsmoodstavce"/>
    <w:rsid w:val="006440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trebi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poradna.tr@optrebic.cz" TargetMode="External"/><Relationship Id="rId2" Type="http://schemas.openxmlformats.org/officeDocument/2006/relationships/hyperlink" Target="http://www.optrebic.cz" TargetMode="External"/><Relationship Id="rId1" Type="http://schemas.openxmlformats.org/officeDocument/2006/relationships/image" Target="media/image1.png"/><Relationship Id="rId4" Type="http://schemas.openxmlformats.org/officeDocument/2006/relationships/hyperlink" Target="mailto:poradna.mb@optrebic.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2D421-11A7-4BF1-A09E-67CE9C74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9</Pages>
  <Words>5974</Words>
  <Characters>35249</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41141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dc:creator>
  <cp:lastModifiedBy>HP</cp:lastModifiedBy>
  <cp:revision>8</cp:revision>
  <cp:lastPrinted>2019-06-10T07:46:00Z</cp:lastPrinted>
  <dcterms:created xsi:type="dcterms:W3CDTF">2019-05-23T10:24:00Z</dcterms:created>
  <dcterms:modified xsi:type="dcterms:W3CDTF">2019-06-10T18:07:00Z</dcterms:modified>
</cp:coreProperties>
</file>